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C641" w14:textId="77777777" w:rsidR="00305506" w:rsidRDefault="00305506" w:rsidP="00921E98">
      <w:pPr>
        <w:pStyle w:val="Heading1"/>
        <w:jc w:val="center"/>
        <w:rPr>
          <w:rFonts w:eastAsia="Times New Roman"/>
          <w:b/>
          <w:bCs/>
          <w:lang w:eastAsia="en-CA"/>
        </w:rPr>
      </w:pPr>
    </w:p>
    <w:p w14:paraId="1A050F5E" w14:textId="77777777" w:rsidR="003E77DA" w:rsidRDefault="003E77DA" w:rsidP="00305506">
      <w:pPr>
        <w:pStyle w:val="Heading1"/>
        <w:rPr>
          <w:rFonts w:eastAsia="Times New Roman"/>
          <w:b/>
          <w:bCs/>
          <w:lang w:eastAsia="en-CA"/>
        </w:rPr>
      </w:pPr>
    </w:p>
    <w:p w14:paraId="4BFD728D" w14:textId="77777777" w:rsidR="003E77DA" w:rsidRDefault="003E77DA" w:rsidP="00305506">
      <w:pPr>
        <w:pStyle w:val="Heading1"/>
        <w:rPr>
          <w:rFonts w:eastAsia="Times New Roman"/>
          <w:b/>
          <w:bCs/>
          <w:lang w:eastAsia="en-CA"/>
        </w:rPr>
      </w:pPr>
    </w:p>
    <w:p w14:paraId="30B3DA30" w14:textId="77777777" w:rsidR="003E77DA" w:rsidRDefault="003E77DA" w:rsidP="00305506">
      <w:pPr>
        <w:pStyle w:val="Heading1"/>
        <w:rPr>
          <w:rFonts w:eastAsia="Times New Roman"/>
          <w:b/>
          <w:bCs/>
          <w:lang w:eastAsia="en-CA"/>
        </w:rPr>
      </w:pPr>
    </w:p>
    <w:p w14:paraId="11D41BE4" w14:textId="1468E77B" w:rsidR="003E77DA" w:rsidRDefault="003E77DA" w:rsidP="00305506">
      <w:pPr>
        <w:pStyle w:val="Heading1"/>
        <w:rPr>
          <w:rFonts w:eastAsia="Times New Roman"/>
          <w:b/>
          <w:bCs/>
          <w:lang w:eastAsia="en-CA"/>
        </w:rPr>
      </w:pPr>
    </w:p>
    <w:p w14:paraId="17852165" w14:textId="695ED826" w:rsidR="00585F8B" w:rsidRDefault="00585F8B" w:rsidP="00585F8B">
      <w:pPr>
        <w:rPr>
          <w:lang w:eastAsia="en-CA"/>
        </w:rPr>
      </w:pPr>
    </w:p>
    <w:p w14:paraId="769711B1" w14:textId="77777777" w:rsidR="00585F8B" w:rsidRPr="00585F8B" w:rsidRDefault="00585F8B" w:rsidP="00585F8B">
      <w:pPr>
        <w:rPr>
          <w:lang w:eastAsia="en-CA"/>
        </w:rPr>
      </w:pPr>
    </w:p>
    <w:p w14:paraId="7A80CE25" w14:textId="77777777" w:rsidR="00237501" w:rsidRPr="007E0474" w:rsidRDefault="00237501" w:rsidP="00D271EB">
      <w:pPr>
        <w:spacing w:after="100" w:afterAutospacing="1" w:line="240" w:lineRule="auto"/>
        <w:ind w:left="2160" w:firstLine="720"/>
        <w:outlineLvl w:val="0"/>
        <w:rPr>
          <w:rFonts w:eastAsia="Times New Roman" w:cstheme="minorHAnsi"/>
          <w:b/>
          <w:bCs/>
          <w:i/>
          <w:iCs/>
          <w:color w:val="002060"/>
          <w:kern w:val="36"/>
          <w:sz w:val="44"/>
          <w:szCs w:val="44"/>
        </w:rPr>
      </w:pPr>
      <w:r>
        <w:rPr>
          <w:b/>
          <w:i/>
          <w:color w:val="002060"/>
          <w:sz w:val="44"/>
        </w:rPr>
        <w:t>Ville de Saint John</w:t>
      </w:r>
    </w:p>
    <w:p w14:paraId="3A71520F" w14:textId="78D91F0D" w:rsidR="00237501" w:rsidRPr="007E0474" w:rsidRDefault="00237501" w:rsidP="007B7D9D">
      <w:pPr>
        <w:spacing w:after="100" w:afterAutospacing="1" w:line="240" w:lineRule="auto"/>
        <w:jc w:val="center"/>
        <w:outlineLvl w:val="0"/>
        <w:rPr>
          <w:rFonts w:ascii="Segoe UI" w:eastAsia="Times New Roman" w:hAnsi="Segoe UI" w:cs="Segoe UI"/>
          <w:b/>
          <w:bCs/>
          <w:color w:val="002060"/>
          <w:kern w:val="36"/>
          <w:sz w:val="48"/>
          <w:szCs w:val="48"/>
        </w:rPr>
      </w:pPr>
      <w:r>
        <w:rPr>
          <w:rFonts w:ascii="Segoe UI" w:hAnsi="Segoe UI"/>
          <w:b/>
          <w:color w:val="002060"/>
          <w:sz w:val="48"/>
        </w:rPr>
        <w:t xml:space="preserve">Lignes directrices pour les petites </w:t>
      </w:r>
      <w:proofErr w:type="gramStart"/>
      <w:r>
        <w:rPr>
          <w:rFonts w:ascii="Segoe UI" w:hAnsi="Segoe UI"/>
          <w:b/>
          <w:color w:val="002060"/>
          <w:sz w:val="48"/>
        </w:rPr>
        <w:t>subventions</w:t>
      </w:r>
      <w:proofErr w:type="gramEnd"/>
      <w:r>
        <w:rPr>
          <w:rFonts w:ascii="Segoe UI" w:hAnsi="Segoe UI"/>
          <w:b/>
          <w:color w:val="002060"/>
          <w:sz w:val="48"/>
        </w:rPr>
        <w:t xml:space="preserve"> aux communautés ethnoculturelles</w:t>
      </w:r>
      <w:r>
        <w:rPr>
          <w:rFonts w:ascii="Segoe UI" w:hAnsi="Segoe UI"/>
          <w:b/>
          <w:color w:val="002060"/>
          <w:sz w:val="48"/>
        </w:rPr>
        <w:br/>
      </w:r>
      <w:r>
        <w:rPr>
          <w:rFonts w:ascii="Segoe UI" w:hAnsi="Segoe UI"/>
          <w:b/>
          <w:color w:val="002060"/>
          <w:sz w:val="24"/>
        </w:rPr>
        <w:t>(Projet pilote)</w:t>
      </w:r>
    </w:p>
    <w:p w14:paraId="2865E397" w14:textId="77777777" w:rsidR="00237501" w:rsidRDefault="00237501" w:rsidP="00237501">
      <w:pPr>
        <w:spacing w:after="100" w:afterAutospacing="1" w:line="240" w:lineRule="auto"/>
        <w:jc w:val="center"/>
        <w:outlineLvl w:val="0"/>
        <w:rPr>
          <w:rFonts w:eastAsia="Times New Roman" w:cstheme="minorHAnsi"/>
          <w:b/>
          <w:bCs/>
          <w:i/>
          <w:iCs/>
          <w:color w:val="212529"/>
          <w:kern w:val="36"/>
          <w:sz w:val="44"/>
          <w:szCs w:val="44"/>
          <w:lang w:eastAsia="en-CA"/>
        </w:rPr>
      </w:pPr>
    </w:p>
    <w:p w14:paraId="6C96D1C2" w14:textId="77777777" w:rsidR="003E77DA" w:rsidRDefault="003E77DA" w:rsidP="00305506">
      <w:pPr>
        <w:pStyle w:val="Heading1"/>
        <w:rPr>
          <w:rFonts w:eastAsia="Times New Roman"/>
          <w:b/>
          <w:bCs/>
          <w:lang w:eastAsia="en-CA"/>
        </w:rPr>
      </w:pPr>
    </w:p>
    <w:p w14:paraId="4262417E" w14:textId="77777777" w:rsidR="003E77DA" w:rsidRDefault="003E77DA" w:rsidP="00305506">
      <w:pPr>
        <w:pStyle w:val="Heading1"/>
        <w:rPr>
          <w:rFonts w:eastAsia="Times New Roman"/>
          <w:b/>
          <w:bCs/>
          <w:lang w:eastAsia="en-CA"/>
        </w:rPr>
      </w:pPr>
    </w:p>
    <w:p w14:paraId="526A1DE6" w14:textId="77777777" w:rsidR="003E77DA" w:rsidRDefault="003E77DA" w:rsidP="00305506">
      <w:pPr>
        <w:pStyle w:val="Heading1"/>
        <w:rPr>
          <w:rFonts w:eastAsia="Times New Roman"/>
          <w:b/>
          <w:bCs/>
          <w:lang w:eastAsia="en-CA"/>
        </w:rPr>
      </w:pPr>
    </w:p>
    <w:p w14:paraId="30BBA9FC" w14:textId="77777777" w:rsidR="003E77DA" w:rsidRDefault="003E77DA" w:rsidP="00305506">
      <w:pPr>
        <w:pStyle w:val="Heading1"/>
        <w:rPr>
          <w:rFonts w:eastAsia="Times New Roman"/>
          <w:b/>
          <w:bCs/>
          <w:lang w:eastAsia="en-CA"/>
        </w:rPr>
      </w:pPr>
    </w:p>
    <w:p w14:paraId="65E3A1E5" w14:textId="77777777" w:rsidR="003E77DA" w:rsidRDefault="003E77DA" w:rsidP="00305506">
      <w:pPr>
        <w:pStyle w:val="Heading1"/>
        <w:rPr>
          <w:rFonts w:eastAsia="Times New Roman"/>
          <w:b/>
          <w:bCs/>
          <w:lang w:eastAsia="en-CA"/>
        </w:rPr>
      </w:pPr>
    </w:p>
    <w:p w14:paraId="0B65E05C" w14:textId="634E5998" w:rsidR="00FE1C5A" w:rsidRDefault="00FE1C5A" w:rsidP="00305506">
      <w:pPr>
        <w:pStyle w:val="Heading1"/>
        <w:rPr>
          <w:rFonts w:eastAsia="Times New Roman"/>
          <w:b/>
          <w:bCs/>
          <w:lang w:eastAsia="en-CA"/>
        </w:rPr>
      </w:pPr>
    </w:p>
    <w:p w14:paraId="4FD0093D" w14:textId="7AFF4E03" w:rsidR="00FE1C5A" w:rsidRDefault="00FE1C5A" w:rsidP="00FE1C5A">
      <w:pPr>
        <w:rPr>
          <w:lang w:eastAsia="en-CA"/>
        </w:rPr>
      </w:pPr>
    </w:p>
    <w:p w14:paraId="194F23AF" w14:textId="77777777" w:rsidR="002374DA" w:rsidRDefault="000C0925" w:rsidP="002374DA">
      <w:pPr>
        <w:rPr>
          <w:rFonts w:asciiTheme="majorHAnsi" w:eastAsia="Times New Roman" w:hAnsiTheme="majorHAnsi" w:cstheme="majorBidi"/>
          <w:b/>
          <w:bCs/>
          <w:color w:val="2F5496" w:themeColor="accent1" w:themeShade="BF"/>
          <w:sz w:val="32"/>
          <w:szCs w:val="32"/>
        </w:rPr>
      </w:pPr>
      <w:r>
        <w:tab/>
      </w:r>
    </w:p>
    <w:p w14:paraId="2C2BAC6D" w14:textId="77777777" w:rsidR="002374DA" w:rsidRDefault="002374DA">
      <w:pPr>
        <w:rPr>
          <w:rFonts w:asciiTheme="majorHAnsi" w:eastAsia="Times New Roman" w:hAnsiTheme="majorHAnsi" w:cstheme="majorBidi"/>
          <w:b/>
          <w:bCs/>
          <w:color w:val="2F5496" w:themeColor="accent1" w:themeShade="BF"/>
          <w:sz w:val="32"/>
          <w:szCs w:val="32"/>
        </w:rPr>
      </w:pPr>
      <w:r>
        <w:lastRenderedPageBreak/>
        <w:br w:type="page"/>
      </w:r>
    </w:p>
    <w:p w14:paraId="3EF6FE73" w14:textId="1EED4CF0" w:rsidR="008A36D2" w:rsidRPr="004F047F" w:rsidRDefault="00D04194" w:rsidP="004F047F">
      <w:pPr>
        <w:rPr>
          <w:sz w:val="24"/>
          <w:szCs w:val="24"/>
        </w:rPr>
      </w:pPr>
      <w:r>
        <w:rPr>
          <w:rFonts w:ascii="Segoe UI" w:hAnsi="Segoe UI"/>
          <w:b/>
        </w:rPr>
        <w:lastRenderedPageBreak/>
        <w:br/>
      </w:r>
    </w:p>
    <w:p w14:paraId="248C69DB" w14:textId="77777777" w:rsidR="008A36D2" w:rsidRPr="00585F8B" w:rsidRDefault="008A36D2" w:rsidP="008A36D2">
      <w:pPr>
        <w:shd w:val="clear" w:color="auto" w:fill="FFFFFF"/>
        <w:spacing w:after="0" w:line="312" w:lineRule="atLeast"/>
        <w:jc w:val="both"/>
        <w:rPr>
          <w:rFonts w:eastAsia="Times New Roman" w:cstheme="minorHAnsi"/>
          <w:color w:val="2C3135"/>
          <w:sz w:val="24"/>
          <w:szCs w:val="24"/>
        </w:rPr>
      </w:pPr>
      <w:r>
        <w:rPr>
          <w:color w:val="2C3135"/>
          <w:sz w:val="24"/>
        </w:rPr>
        <w:t xml:space="preserve">Le </w:t>
      </w:r>
      <w:r>
        <w:rPr>
          <w:b/>
          <w:color w:val="2C3135"/>
          <w:sz w:val="24"/>
        </w:rPr>
        <w:t xml:space="preserve">programme de subventions aux communautés ethnoculturelles de </w:t>
      </w:r>
      <w:r>
        <w:rPr>
          <w:color w:val="2C3135"/>
          <w:sz w:val="24"/>
        </w:rPr>
        <w:t>la ville de Saint John est établi afin d’atteindre l’objectif de la ville de devenir la communauté la plus accueillante du Canada.</w:t>
      </w:r>
    </w:p>
    <w:p w14:paraId="39C5B580" w14:textId="77777777" w:rsidR="008A36D2" w:rsidRPr="00585F8B" w:rsidRDefault="008A36D2" w:rsidP="008A36D2">
      <w:pPr>
        <w:shd w:val="clear" w:color="auto" w:fill="FFFFFF"/>
        <w:spacing w:after="0" w:line="312" w:lineRule="atLeast"/>
        <w:jc w:val="both"/>
        <w:rPr>
          <w:rFonts w:eastAsia="Times New Roman" w:cstheme="minorHAnsi"/>
          <w:color w:val="2C3135"/>
          <w:sz w:val="24"/>
          <w:szCs w:val="24"/>
          <w:lang w:eastAsia="en-CA"/>
        </w:rPr>
      </w:pPr>
    </w:p>
    <w:p w14:paraId="4A4955E6" w14:textId="4CAC03CA" w:rsidR="00585F8B" w:rsidRPr="00585F8B" w:rsidRDefault="008A36D2" w:rsidP="00B75742">
      <w:pPr>
        <w:pStyle w:val="Heading1"/>
        <w:rPr>
          <w:rFonts w:asciiTheme="minorHAnsi" w:eastAsiaTheme="minorHAnsi" w:hAnsiTheme="minorHAnsi" w:cstheme="minorHAnsi"/>
          <w:color w:val="auto"/>
          <w:sz w:val="24"/>
          <w:szCs w:val="24"/>
        </w:rPr>
      </w:pPr>
      <w:r>
        <w:rPr>
          <w:rFonts w:asciiTheme="minorHAnsi" w:hAnsiTheme="minorHAnsi"/>
          <w:color w:val="212529"/>
          <w:sz w:val="24"/>
          <w:shd w:val="clear" w:color="auto" w:fill="FFFFFF"/>
        </w:rPr>
        <w:t xml:space="preserve">Le programme fournira un soutien financier, sous forme de petites subventions, pour l’établissement ou le développement de </w:t>
      </w:r>
      <w:r>
        <w:rPr>
          <w:rFonts w:asciiTheme="minorHAnsi" w:hAnsiTheme="minorHAnsi"/>
          <w:b/>
          <w:color w:val="212529"/>
          <w:sz w:val="24"/>
          <w:shd w:val="clear" w:color="auto" w:fill="FFFFFF"/>
        </w:rPr>
        <w:t>groupes communautaires ethnoculturel</w:t>
      </w:r>
      <w:r w:rsidRPr="00280544">
        <w:rPr>
          <w:rFonts w:asciiTheme="minorHAnsi" w:hAnsiTheme="minorHAnsi"/>
          <w:b/>
          <w:bCs/>
          <w:color w:val="212529"/>
          <w:sz w:val="24"/>
          <w:shd w:val="clear" w:color="auto" w:fill="FFFFFF"/>
        </w:rPr>
        <w:t>s</w:t>
      </w:r>
      <w:r>
        <w:rPr>
          <w:rFonts w:asciiTheme="minorHAnsi" w:hAnsiTheme="minorHAnsi"/>
          <w:color w:val="212529"/>
          <w:sz w:val="24"/>
          <w:shd w:val="clear" w:color="auto" w:fill="FFFFFF"/>
        </w:rPr>
        <w:t xml:space="preserve"> à Saint John. Une organisation ethnoculturelle est définie par les caractéristiques partagées par les membres du groupe, notamment le pays d’origine ou l’ascendance. </w:t>
      </w:r>
      <w:r>
        <w:rPr>
          <w:rFonts w:asciiTheme="minorHAnsi" w:hAnsiTheme="minorHAnsi"/>
          <w:color w:val="212529"/>
          <w:sz w:val="24"/>
          <w:shd w:val="clear" w:color="auto" w:fill="FFFFFF"/>
        </w:rPr>
        <w:br/>
      </w:r>
      <w:r>
        <w:rPr>
          <w:rFonts w:asciiTheme="minorHAnsi" w:hAnsiTheme="minorHAnsi"/>
          <w:color w:val="212529"/>
          <w:sz w:val="24"/>
          <w:shd w:val="clear" w:color="auto" w:fill="FFFFFF"/>
        </w:rPr>
        <w:br/>
        <w:t xml:space="preserve">Il s’agit d’un programme pilote. Les subventions seront obtenues par l’entremise d’un concours de candidature sur la base du principe du « premier arrivé, premier servi ». Les demandes seront examinées en permanence, ce qui signifie que dès le premier jour, les demandes pourront être acceptées et les subventions attribuées au fur et à mesure de leur examen. Les demandes pourront être reçues de façon continue et accordées au fur et à mesure jusqu’à épuisement des fonds. </w:t>
      </w:r>
      <w:r>
        <w:rPr>
          <w:rFonts w:asciiTheme="minorHAnsi" w:hAnsiTheme="minorHAnsi"/>
          <w:color w:val="212529"/>
          <w:sz w:val="24"/>
          <w:shd w:val="clear" w:color="auto" w:fill="FFFFFF"/>
        </w:rPr>
        <w:br/>
      </w:r>
      <w:r>
        <w:rPr>
          <w:rFonts w:asciiTheme="minorHAnsi" w:hAnsiTheme="minorHAnsi"/>
          <w:color w:val="212529"/>
          <w:sz w:val="24"/>
          <w:shd w:val="clear" w:color="auto" w:fill="FFFFFF"/>
        </w:rPr>
        <w:br/>
        <w:t xml:space="preserve">Les subventions seront accordées une seule fois, après que la demande aura été examinée et qu’un mandat de subvention aura été signé par le demandeur. Il ne sera pas nécessaire d’attendre une date précise pour recevoir la subvention. </w:t>
      </w:r>
      <w:r>
        <w:rPr>
          <w:rFonts w:asciiTheme="minorHAnsi" w:hAnsiTheme="minorHAnsi"/>
          <w:color w:val="212529"/>
          <w:sz w:val="24"/>
          <w:shd w:val="clear" w:color="auto" w:fill="FFFFFF"/>
        </w:rPr>
        <w:br/>
      </w:r>
      <w:r>
        <w:rPr>
          <w:rFonts w:asciiTheme="minorHAnsi" w:hAnsiTheme="minorHAnsi"/>
          <w:color w:val="212529"/>
          <w:sz w:val="24"/>
          <w:shd w:val="clear" w:color="auto" w:fill="FFFFFF"/>
        </w:rPr>
        <w:br/>
        <w:t xml:space="preserve">Les candidats peuvent remplir le formulaire de demande en ligne en anglais ou en français, qui se trouve sur le site Web de la ville Saint John, dans la section Communauté, à l’adresse suivante </w:t>
      </w:r>
      <w:hyperlink r:id="rId8" w:history="1">
        <w:r>
          <w:rPr>
            <w:rStyle w:val="Hyperlink"/>
            <w:rFonts w:asciiTheme="minorHAnsi" w:hAnsiTheme="minorHAnsi"/>
            <w:sz w:val="24"/>
          </w:rPr>
          <w:t>http://saintjohn.ca/en/community</w:t>
        </w:r>
      </w:hyperlink>
      <w:r>
        <w:rPr>
          <w:rFonts w:asciiTheme="minorHAnsi" w:hAnsiTheme="minorHAnsi"/>
          <w:color w:val="auto"/>
          <w:sz w:val="24"/>
        </w:rPr>
        <w:t xml:space="preserve"> ou </w:t>
      </w:r>
      <w:hyperlink r:id="rId9" w:history="1">
        <w:r>
          <w:rPr>
            <w:rStyle w:val="Hyperlink"/>
            <w:rFonts w:asciiTheme="minorHAnsi" w:hAnsiTheme="minorHAnsi"/>
            <w:sz w:val="24"/>
          </w:rPr>
          <w:t>http://saintjohn.ca/fr/communaute</w:t>
        </w:r>
      </w:hyperlink>
    </w:p>
    <w:p w14:paraId="52BBBB09" w14:textId="1A461F48" w:rsidR="00B75742" w:rsidRPr="008A36D2" w:rsidRDefault="00B75742" w:rsidP="00B75742">
      <w:pPr>
        <w:pStyle w:val="Heading1"/>
        <w:rPr>
          <w:rFonts w:eastAsia="Times New Roman"/>
          <w:b/>
          <w:bCs/>
          <w:sz w:val="24"/>
          <w:szCs w:val="24"/>
        </w:rPr>
      </w:pPr>
      <w:r>
        <w:rPr>
          <w:rFonts w:asciiTheme="minorHAnsi" w:hAnsiTheme="minorHAnsi"/>
          <w:color w:val="auto"/>
          <w:sz w:val="22"/>
        </w:rPr>
        <w:br/>
      </w:r>
      <w:r>
        <w:rPr>
          <w:rFonts w:asciiTheme="minorHAnsi" w:hAnsiTheme="minorHAnsi"/>
          <w:color w:val="auto"/>
          <w:sz w:val="22"/>
        </w:rPr>
        <w:br/>
      </w:r>
    </w:p>
    <w:p w14:paraId="70D0B927" w14:textId="07032064" w:rsidR="008A36D2" w:rsidRPr="007626E3" w:rsidRDefault="008A36D2" w:rsidP="008A36D2">
      <w:pPr>
        <w:spacing w:after="100" w:afterAutospacing="1" w:line="240" w:lineRule="auto"/>
        <w:rPr>
          <w:rFonts w:cstheme="minorHAnsi"/>
          <w:color w:val="212529"/>
          <w:sz w:val="24"/>
          <w:szCs w:val="24"/>
          <w:shd w:val="clear" w:color="auto" w:fill="FFFFFF"/>
        </w:rPr>
      </w:pPr>
    </w:p>
    <w:p w14:paraId="43C86EA0" w14:textId="7F1DFAD5" w:rsidR="000C199D" w:rsidRDefault="000C199D" w:rsidP="00305506">
      <w:pPr>
        <w:pStyle w:val="Heading1"/>
        <w:rPr>
          <w:rFonts w:eastAsia="Times New Roman"/>
          <w:b/>
          <w:bCs/>
          <w:lang w:eastAsia="en-CA"/>
        </w:rPr>
      </w:pPr>
    </w:p>
    <w:p w14:paraId="750511AA" w14:textId="3BF504EF" w:rsidR="00CA5D22" w:rsidRDefault="00CA5D22" w:rsidP="00E11E7A">
      <w:pPr>
        <w:spacing w:after="100" w:afterAutospacing="1" w:line="240" w:lineRule="auto"/>
        <w:rPr>
          <w:lang w:eastAsia="en-CA"/>
        </w:rPr>
      </w:pPr>
    </w:p>
    <w:p w14:paraId="31E99831" w14:textId="77777777" w:rsidR="00E11E7A" w:rsidRPr="007626E3" w:rsidRDefault="00E11E7A" w:rsidP="00E11E7A">
      <w:pPr>
        <w:spacing w:after="100" w:afterAutospacing="1" w:line="240" w:lineRule="auto"/>
        <w:rPr>
          <w:rFonts w:ascii="Segoe UI" w:hAnsi="Segoe UI" w:cs="Segoe UI"/>
          <w:color w:val="212529"/>
          <w:sz w:val="26"/>
          <w:szCs w:val="26"/>
          <w:shd w:val="clear" w:color="auto" w:fill="FFFFFF"/>
        </w:rPr>
      </w:pPr>
    </w:p>
    <w:p w14:paraId="45F1F168" w14:textId="77777777" w:rsidR="00EB27F8" w:rsidRDefault="00EB27F8" w:rsidP="008D6CC8">
      <w:pPr>
        <w:pStyle w:val="Heading1"/>
        <w:rPr>
          <w:rStyle w:val="Heading1Char"/>
          <w:b/>
          <w:bCs/>
        </w:rPr>
      </w:pPr>
    </w:p>
    <w:p w14:paraId="0AD8D2AC" w14:textId="35C4BF06" w:rsidR="009A4D31" w:rsidRPr="001441B0" w:rsidRDefault="00873244" w:rsidP="008D6CC8">
      <w:pPr>
        <w:pStyle w:val="Heading1"/>
        <w:rPr>
          <w:rFonts w:ascii="Segoe UI" w:eastAsia="Times New Roman" w:hAnsi="Segoe UI" w:cs="Segoe UI"/>
        </w:rPr>
      </w:pPr>
      <w:r>
        <w:rPr>
          <w:rStyle w:val="Heading1Char"/>
          <w:rFonts w:ascii="Segoe UI" w:hAnsi="Segoe UI"/>
          <w:b/>
        </w:rPr>
        <w:t>Options de petites subventions aux communautés ethnoculturelles :</w:t>
      </w:r>
    </w:p>
    <w:p w14:paraId="1A84C79D" w14:textId="05D5B683" w:rsidR="00373780" w:rsidRPr="00AB5A9B" w:rsidRDefault="00373780" w:rsidP="008D6CC8">
      <w:pPr>
        <w:pStyle w:val="Heading1"/>
        <w:rPr>
          <w:rFonts w:eastAsia="Times New Roman"/>
          <w:b/>
          <w:bCs/>
          <w:lang w:eastAsia="en-CA"/>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8259"/>
      </w:tblGrid>
      <w:tr w:rsidR="00373780" w:rsidRPr="00AB5A9B" w14:paraId="2CE289FC" w14:textId="77777777" w:rsidTr="00AB5A9B">
        <w:trPr>
          <w:trHeight w:val="4438"/>
        </w:trPr>
        <w:tc>
          <w:tcPr>
            <w:tcW w:w="1097" w:type="dxa"/>
            <w:vAlign w:val="center"/>
          </w:tcPr>
          <w:p w14:paraId="750B41A5" w14:textId="40B1AC65" w:rsidR="00E6650D" w:rsidRDefault="00E6650D" w:rsidP="00AB5A9B">
            <w:pPr>
              <w:rPr>
                <w:rFonts w:ascii="Segoe UI" w:hAnsi="Segoe UI" w:cs="Segoe UI"/>
                <w:noProof/>
                <w:sz w:val="24"/>
                <w:szCs w:val="24"/>
              </w:rPr>
            </w:pPr>
            <w:r>
              <w:rPr>
                <w:rFonts w:ascii="Segoe UI" w:hAnsi="Segoe UI"/>
                <w:noProof/>
                <w:sz w:val="24"/>
              </w:rPr>
              <w:drawing>
                <wp:inline distT="0" distB="0" distL="0" distR="0" wp14:anchorId="7B2F81AB" wp14:editId="688E7B4C">
                  <wp:extent cx="559715" cy="536713"/>
                  <wp:effectExtent l="0" t="0" r="0" b="0"/>
                  <wp:docPr id="7" name="Picture 6">
                    <a:extLst xmlns:a="http://schemas.openxmlformats.org/drawingml/2006/main">
                      <a:ext uri="{FF2B5EF4-FFF2-40B4-BE49-F238E27FC236}">
                        <a16:creationId xmlns:a16="http://schemas.microsoft.com/office/drawing/2014/main" id="{A90AB272-CA4A-4066-841F-8BACA0CBFB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90AB272-CA4A-4066-841F-8BACA0CBFB59}"/>
                              </a:ext>
                            </a:extLst>
                          </pic:cNvPr>
                          <pic:cNvPicPr>
                            <a:picLocks noChangeAspect="1"/>
                          </pic:cNvPicPr>
                        </pic:nvPicPr>
                        <pic:blipFill>
                          <a:blip r:embed="rId10"/>
                          <a:stretch>
                            <a:fillRect/>
                          </a:stretch>
                        </pic:blipFill>
                        <pic:spPr>
                          <a:xfrm>
                            <a:off x="0" y="0"/>
                            <a:ext cx="559715" cy="536713"/>
                          </a:xfrm>
                          <a:prstGeom prst="rect">
                            <a:avLst/>
                          </a:prstGeom>
                        </pic:spPr>
                      </pic:pic>
                    </a:graphicData>
                  </a:graphic>
                </wp:inline>
              </w:drawing>
            </w:r>
          </w:p>
          <w:p w14:paraId="43644D24" w14:textId="77777777" w:rsidR="00E6650D" w:rsidRDefault="00E6650D" w:rsidP="00AB5A9B">
            <w:pPr>
              <w:rPr>
                <w:rFonts w:ascii="Segoe UI" w:hAnsi="Segoe UI" w:cs="Segoe UI"/>
                <w:noProof/>
                <w:sz w:val="24"/>
                <w:szCs w:val="24"/>
                <w:lang w:eastAsia="en-CA"/>
              </w:rPr>
            </w:pPr>
          </w:p>
          <w:p w14:paraId="0D28805E" w14:textId="77777777" w:rsidR="00E6650D" w:rsidRDefault="00E6650D" w:rsidP="00AB5A9B">
            <w:pPr>
              <w:rPr>
                <w:rFonts w:ascii="Segoe UI" w:hAnsi="Segoe UI" w:cs="Segoe UI"/>
                <w:noProof/>
                <w:sz w:val="24"/>
                <w:szCs w:val="24"/>
                <w:lang w:eastAsia="en-CA"/>
              </w:rPr>
            </w:pPr>
          </w:p>
          <w:p w14:paraId="2BF92EA8" w14:textId="77777777" w:rsidR="00E6650D" w:rsidRDefault="00E6650D" w:rsidP="00AB5A9B">
            <w:pPr>
              <w:rPr>
                <w:rFonts w:ascii="Segoe UI" w:hAnsi="Segoe UI" w:cs="Segoe UI"/>
                <w:noProof/>
                <w:sz w:val="24"/>
                <w:szCs w:val="24"/>
                <w:lang w:eastAsia="en-CA"/>
              </w:rPr>
            </w:pPr>
          </w:p>
          <w:p w14:paraId="6A5B6141" w14:textId="77777777" w:rsidR="00E6650D" w:rsidRDefault="00E6650D" w:rsidP="00AB5A9B">
            <w:pPr>
              <w:rPr>
                <w:rFonts w:ascii="Segoe UI" w:hAnsi="Segoe UI" w:cs="Segoe UI"/>
                <w:noProof/>
                <w:sz w:val="24"/>
                <w:szCs w:val="24"/>
                <w:lang w:eastAsia="en-CA"/>
              </w:rPr>
            </w:pPr>
          </w:p>
          <w:p w14:paraId="26639D6F" w14:textId="77777777" w:rsidR="00E6650D" w:rsidRDefault="00E6650D" w:rsidP="00AB5A9B">
            <w:pPr>
              <w:rPr>
                <w:rFonts w:ascii="Segoe UI" w:hAnsi="Segoe UI" w:cs="Segoe UI"/>
                <w:noProof/>
                <w:sz w:val="24"/>
                <w:szCs w:val="24"/>
                <w:lang w:eastAsia="en-CA"/>
              </w:rPr>
            </w:pPr>
          </w:p>
          <w:p w14:paraId="03CA723D" w14:textId="25B5BE41" w:rsidR="00373780" w:rsidRPr="00AB5A9B" w:rsidRDefault="00373780" w:rsidP="00AB5A9B">
            <w:pPr>
              <w:rPr>
                <w:rFonts w:ascii="Segoe UI" w:hAnsi="Segoe UI" w:cs="Segoe UI"/>
                <w:sz w:val="24"/>
                <w:szCs w:val="24"/>
                <w:lang w:eastAsia="en-CA"/>
              </w:rPr>
            </w:pPr>
          </w:p>
        </w:tc>
        <w:tc>
          <w:tcPr>
            <w:tcW w:w="8259" w:type="dxa"/>
          </w:tcPr>
          <w:p w14:paraId="56E68074" w14:textId="3214A3CF" w:rsidR="00373780" w:rsidRPr="00AB5A9B" w:rsidRDefault="00373780" w:rsidP="00AB5A9B">
            <w:pPr>
              <w:rPr>
                <w:rFonts w:ascii="Segoe UI" w:hAnsi="Segoe UI" w:cs="Segoe UI"/>
              </w:rPr>
            </w:pPr>
            <w:r>
              <w:rPr>
                <w:rFonts w:ascii="Segoe UI" w:hAnsi="Segoe UI"/>
                <w:b/>
                <w:sz w:val="28"/>
                <w:u w:val="single"/>
              </w:rPr>
              <w:t xml:space="preserve">Subvention d’établissement des communautés ethnoculturelles : </w:t>
            </w:r>
            <w:r>
              <w:rPr>
                <w:rFonts w:ascii="Segoe UI" w:hAnsi="Segoe UI"/>
                <w:b/>
                <w:sz w:val="28"/>
                <w:u w:val="single"/>
              </w:rPr>
              <w:br/>
            </w:r>
            <w:r>
              <w:rPr>
                <w:rFonts w:ascii="Segoe UI" w:hAnsi="Segoe UI"/>
                <w:i/>
                <w:sz w:val="24"/>
              </w:rPr>
              <w:t>Financement jusqu’à 1 000 $ ou soutien non financier</w:t>
            </w:r>
          </w:p>
          <w:p w14:paraId="46F638BF" w14:textId="77777777" w:rsidR="00921E98" w:rsidRPr="00373780" w:rsidRDefault="00921E98" w:rsidP="00921E98">
            <w:pPr>
              <w:jc w:val="both"/>
              <w:rPr>
                <w:rFonts w:ascii="Segoe UI" w:hAnsi="Segoe UI" w:cs="Segoe UI"/>
                <w:sz w:val="24"/>
                <w:szCs w:val="24"/>
                <w:lang w:eastAsia="en-CA"/>
              </w:rPr>
            </w:pPr>
          </w:p>
          <w:p w14:paraId="63DAB7B5" w14:textId="4948811E" w:rsidR="00373780" w:rsidRPr="00373780" w:rsidRDefault="00373780" w:rsidP="00921E98">
            <w:pPr>
              <w:jc w:val="both"/>
              <w:rPr>
                <w:rFonts w:ascii="Segoe UI" w:hAnsi="Segoe UI" w:cs="Segoe UI"/>
                <w:sz w:val="24"/>
                <w:szCs w:val="24"/>
              </w:rPr>
            </w:pPr>
            <w:r>
              <w:rPr>
                <w:rFonts w:ascii="Segoe UI" w:hAnsi="Segoe UI"/>
                <w:sz w:val="24"/>
              </w:rPr>
              <w:t>Ce programme s’adresse aux nouveaux groupes qui souhaitent s’établir officiellement et se constituer en organisme sans but lucratif.</w:t>
            </w:r>
          </w:p>
          <w:p w14:paraId="1BCA9ACE" w14:textId="77777777" w:rsidR="00373780" w:rsidRPr="00AB5A9B" w:rsidRDefault="00373780" w:rsidP="00921E98">
            <w:pPr>
              <w:jc w:val="both"/>
              <w:rPr>
                <w:rFonts w:ascii="Segoe UI" w:hAnsi="Segoe UI" w:cs="Segoe UI"/>
                <w:b/>
                <w:bCs/>
                <w:sz w:val="24"/>
                <w:szCs w:val="24"/>
                <w:lang w:eastAsia="en-CA"/>
              </w:rPr>
            </w:pPr>
          </w:p>
          <w:p w14:paraId="58C6853A" w14:textId="04E68D62" w:rsidR="00373780" w:rsidRPr="00373780" w:rsidRDefault="00373780" w:rsidP="00921E98">
            <w:pPr>
              <w:jc w:val="both"/>
              <w:rPr>
                <w:rFonts w:ascii="Segoe UI" w:hAnsi="Segoe UI" w:cs="Segoe UI"/>
                <w:sz w:val="24"/>
                <w:szCs w:val="24"/>
              </w:rPr>
            </w:pPr>
            <w:r>
              <w:rPr>
                <w:rFonts w:ascii="Segoe UI" w:hAnsi="Segoe UI"/>
                <w:b/>
                <w:sz w:val="24"/>
              </w:rPr>
              <w:t>Types de soutien admissibles :</w:t>
            </w:r>
          </w:p>
          <w:p w14:paraId="4162D470" w14:textId="77777777" w:rsidR="00373780" w:rsidRPr="00AB5A9B" w:rsidRDefault="00373780" w:rsidP="00921E98">
            <w:pPr>
              <w:jc w:val="both"/>
              <w:rPr>
                <w:rFonts w:ascii="Segoe UI" w:hAnsi="Segoe UI" w:cs="Segoe UI"/>
                <w:sz w:val="24"/>
                <w:szCs w:val="24"/>
                <w:lang w:eastAsia="en-CA"/>
              </w:rPr>
            </w:pPr>
          </w:p>
          <w:p w14:paraId="52F1E02E" w14:textId="620DB31C" w:rsidR="00373780" w:rsidRPr="00AB5A9B" w:rsidRDefault="00373780" w:rsidP="00921E98">
            <w:pPr>
              <w:jc w:val="both"/>
              <w:rPr>
                <w:rFonts w:ascii="Segoe UI" w:hAnsi="Segoe UI" w:cs="Segoe UI"/>
                <w:sz w:val="24"/>
                <w:szCs w:val="24"/>
              </w:rPr>
            </w:pPr>
            <w:r>
              <w:rPr>
                <w:rFonts w:ascii="Segoe UI" w:hAnsi="Segoe UI"/>
                <w:sz w:val="24"/>
              </w:rPr>
              <w:t xml:space="preserve">Recherche de nom; frais de constitution en société sans but lucratif; conseils pour remplir les formulaires; rédaction du mandat; établissement d’un conseil d’administration; location de salles pour les réunions initiales, y compris les petits frais de restauration; marketing; ouverture d’un compte bancaire; achat de chèques et du matériel de bureau nécessaire. </w:t>
            </w:r>
          </w:p>
          <w:p w14:paraId="088D3979" w14:textId="77777777" w:rsidR="00373780" w:rsidRPr="00AB5A9B" w:rsidRDefault="00373780" w:rsidP="00921E98">
            <w:pPr>
              <w:jc w:val="both"/>
              <w:rPr>
                <w:rFonts w:ascii="Segoe UI" w:hAnsi="Segoe UI" w:cs="Segoe UI"/>
                <w:sz w:val="24"/>
                <w:szCs w:val="24"/>
                <w:lang w:eastAsia="en-CA"/>
              </w:rPr>
            </w:pPr>
          </w:p>
        </w:tc>
      </w:tr>
      <w:tr w:rsidR="00373780" w:rsidRPr="00AB5A9B" w14:paraId="40C9D2EC" w14:textId="77777777" w:rsidTr="00AB5A9B">
        <w:trPr>
          <w:trHeight w:val="3809"/>
        </w:trPr>
        <w:tc>
          <w:tcPr>
            <w:tcW w:w="1097" w:type="dxa"/>
            <w:vAlign w:val="center"/>
          </w:tcPr>
          <w:p w14:paraId="21FDEB3B" w14:textId="77777777" w:rsidR="00E6650D" w:rsidRDefault="00E6650D" w:rsidP="00AB5A9B">
            <w:pPr>
              <w:rPr>
                <w:rFonts w:ascii="Segoe UI" w:hAnsi="Segoe UI" w:cs="Segoe UI"/>
                <w:noProof/>
                <w:sz w:val="24"/>
                <w:szCs w:val="24"/>
                <w:lang w:eastAsia="en-CA"/>
              </w:rPr>
            </w:pPr>
          </w:p>
          <w:p w14:paraId="25912550" w14:textId="77777777" w:rsidR="00E6650D" w:rsidRDefault="00E6650D" w:rsidP="00AB5A9B">
            <w:pPr>
              <w:rPr>
                <w:rFonts w:ascii="Segoe UI" w:hAnsi="Segoe UI" w:cs="Segoe UI"/>
                <w:noProof/>
                <w:sz w:val="24"/>
                <w:szCs w:val="24"/>
                <w:lang w:eastAsia="en-CA"/>
              </w:rPr>
            </w:pPr>
          </w:p>
          <w:p w14:paraId="6055333C" w14:textId="77777777" w:rsidR="00E6650D" w:rsidRDefault="00E6650D" w:rsidP="00AB5A9B">
            <w:pPr>
              <w:rPr>
                <w:rFonts w:ascii="Segoe UI" w:hAnsi="Segoe UI" w:cs="Segoe UI"/>
                <w:noProof/>
                <w:sz w:val="24"/>
                <w:szCs w:val="24"/>
                <w:lang w:eastAsia="en-CA"/>
              </w:rPr>
            </w:pPr>
          </w:p>
          <w:p w14:paraId="46C3E24D" w14:textId="77777777" w:rsidR="00E6650D" w:rsidRDefault="00E6650D" w:rsidP="00AB5A9B">
            <w:pPr>
              <w:rPr>
                <w:rFonts w:ascii="Segoe UI" w:hAnsi="Segoe UI" w:cs="Segoe UI"/>
                <w:noProof/>
                <w:sz w:val="24"/>
                <w:szCs w:val="24"/>
                <w:lang w:eastAsia="en-CA"/>
              </w:rPr>
            </w:pPr>
          </w:p>
          <w:p w14:paraId="5C74B0D6" w14:textId="4046D7A0" w:rsidR="00E6650D" w:rsidRDefault="00E6650D" w:rsidP="00AB5A9B">
            <w:pPr>
              <w:rPr>
                <w:rFonts w:ascii="Segoe UI" w:hAnsi="Segoe UI" w:cs="Segoe UI"/>
                <w:noProof/>
                <w:sz w:val="24"/>
                <w:szCs w:val="24"/>
              </w:rPr>
            </w:pPr>
            <w:r>
              <w:rPr>
                <w:rFonts w:ascii="Segoe UI" w:hAnsi="Segoe UI"/>
                <w:noProof/>
                <w:sz w:val="24"/>
              </w:rPr>
              <w:drawing>
                <wp:inline distT="0" distB="0" distL="0" distR="0" wp14:anchorId="78CAF70E" wp14:editId="1D74BD70">
                  <wp:extent cx="547315" cy="586409"/>
                  <wp:effectExtent l="0" t="0" r="5715" b="4445"/>
                  <wp:docPr id="5" name="Picture 4">
                    <a:extLst xmlns:a="http://schemas.openxmlformats.org/drawingml/2006/main">
                      <a:ext uri="{FF2B5EF4-FFF2-40B4-BE49-F238E27FC236}">
                        <a16:creationId xmlns:a16="http://schemas.microsoft.com/office/drawing/2014/main" id="{EA808F0E-117E-49EF-AB53-87AADDF7EF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A808F0E-117E-49EF-AB53-87AADDF7EF26}"/>
                              </a:ext>
                            </a:extLst>
                          </pic:cNvPr>
                          <pic:cNvPicPr>
                            <a:picLocks noChangeAspect="1"/>
                          </pic:cNvPicPr>
                        </pic:nvPicPr>
                        <pic:blipFill>
                          <a:blip r:embed="rId11"/>
                          <a:stretch>
                            <a:fillRect/>
                          </a:stretch>
                        </pic:blipFill>
                        <pic:spPr>
                          <a:xfrm>
                            <a:off x="0" y="0"/>
                            <a:ext cx="549572" cy="588828"/>
                          </a:xfrm>
                          <a:prstGeom prst="rect">
                            <a:avLst/>
                          </a:prstGeom>
                        </pic:spPr>
                      </pic:pic>
                    </a:graphicData>
                  </a:graphic>
                </wp:inline>
              </w:drawing>
            </w:r>
          </w:p>
          <w:p w14:paraId="37798009" w14:textId="77777777" w:rsidR="00E6650D" w:rsidRDefault="00E6650D" w:rsidP="00AB5A9B">
            <w:pPr>
              <w:rPr>
                <w:rFonts w:ascii="Segoe UI" w:hAnsi="Segoe UI" w:cs="Segoe UI"/>
                <w:noProof/>
                <w:sz w:val="24"/>
                <w:szCs w:val="24"/>
                <w:lang w:eastAsia="en-CA"/>
              </w:rPr>
            </w:pPr>
          </w:p>
          <w:p w14:paraId="4D9CC03D" w14:textId="38999502" w:rsidR="00E6650D" w:rsidRDefault="00E6650D" w:rsidP="00AB5A9B">
            <w:pPr>
              <w:rPr>
                <w:rFonts w:ascii="Segoe UI" w:hAnsi="Segoe UI" w:cs="Segoe UI"/>
                <w:noProof/>
                <w:sz w:val="24"/>
                <w:szCs w:val="24"/>
                <w:lang w:eastAsia="en-CA"/>
              </w:rPr>
            </w:pPr>
          </w:p>
          <w:p w14:paraId="20994BC7" w14:textId="77777777" w:rsidR="00E6650D" w:rsidRDefault="00E6650D" w:rsidP="00AB5A9B">
            <w:pPr>
              <w:rPr>
                <w:rFonts w:ascii="Segoe UI" w:hAnsi="Segoe UI" w:cs="Segoe UI"/>
                <w:noProof/>
                <w:sz w:val="24"/>
                <w:szCs w:val="24"/>
                <w:lang w:eastAsia="en-CA"/>
              </w:rPr>
            </w:pPr>
          </w:p>
          <w:p w14:paraId="03B0C442" w14:textId="77777777" w:rsidR="00E6650D" w:rsidRDefault="00E6650D" w:rsidP="00AB5A9B">
            <w:pPr>
              <w:rPr>
                <w:rFonts w:ascii="Segoe UI" w:hAnsi="Segoe UI" w:cs="Segoe UI"/>
                <w:noProof/>
                <w:sz w:val="24"/>
                <w:szCs w:val="24"/>
                <w:lang w:eastAsia="en-CA"/>
              </w:rPr>
            </w:pPr>
          </w:p>
          <w:p w14:paraId="704EE665" w14:textId="77777777" w:rsidR="00E6650D" w:rsidRDefault="00E6650D" w:rsidP="00AB5A9B">
            <w:pPr>
              <w:rPr>
                <w:rFonts w:ascii="Segoe UI" w:hAnsi="Segoe UI" w:cs="Segoe UI"/>
                <w:noProof/>
                <w:sz w:val="24"/>
                <w:szCs w:val="24"/>
                <w:lang w:eastAsia="en-CA"/>
              </w:rPr>
            </w:pPr>
          </w:p>
          <w:p w14:paraId="2756E868" w14:textId="77777777" w:rsidR="00E6650D" w:rsidRDefault="00E6650D" w:rsidP="00AB5A9B">
            <w:pPr>
              <w:rPr>
                <w:rFonts w:ascii="Segoe UI" w:hAnsi="Segoe UI" w:cs="Segoe UI"/>
                <w:noProof/>
                <w:sz w:val="24"/>
                <w:szCs w:val="24"/>
                <w:lang w:eastAsia="en-CA"/>
              </w:rPr>
            </w:pPr>
          </w:p>
          <w:p w14:paraId="6A1D0B40" w14:textId="4AE65D87" w:rsidR="00373780" w:rsidRPr="00AB5A9B" w:rsidRDefault="00373780" w:rsidP="00AB5A9B">
            <w:pPr>
              <w:rPr>
                <w:rFonts w:ascii="Segoe UI" w:hAnsi="Segoe UI" w:cs="Segoe UI"/>
                <w:sz w:val="24"/>
                <w:szCs w:val="24"/>
                <w:lang w:eastAsia="en-CA"/>
              </w:rPr>
            </w:pPr>
          </w:p>
        </w:tc>
        <w:tc>
          <w:tcPr>
            <w:tcW w:w="8259" w:type="dxa"/>
          </w:tcPr>
          <w:p w14:paraId="08F1F1FA" w14:textId="77777777" w:rsidR="0076661F" w:rsidRDefault="0076661F" w:rsidP="00921E98">
            <w:pPr>
              <w:rPr>
                <w:rFonts w:ascii="Segoe UI" w:hAnsi="Segoe UI" w:cs="Segoe UI"/>
                <w:b/>
                <w:bCs/>
                <w:sz w:val="28"/>
                <w:szCs w:val="28"/>
                <w:u w:val="single"/>
                <w:lang w:eastAsia="en-CA"/>
              </w:rPr>
            </w:pPr>
          </w:p>
          <w:p w14:paraId="15391517" w14:textId="656A33B7" w:rsidR="00373780" w:rsidRPr="00AB5A9B" w:rsidRDefault="00373780" w:rsidP="00921E98">
            <w:pPr>
              <w:rPr>
                <w:rFonts w:ascii="Segoe UI" w:hAnsi="Segoe UI" w:cs="Segoe UI"/>
                <w:sz w:val="24"/>
                <w:szCs w:val="24"/>
              </w:rPr>
            </w:pPr>
            <w:r>
              <w:rPr>
                <w:rFonts w:ascii="Segoe UI" w:hAnsi="Segoe UI"/>
                <w:b/>
                <w:sz w:val="28"/>
                <w:u w:val="single"/>
              </w:rPr>
              <w:t>Subvention pour la sensibilisation aux questions ethnoculturelles </w:t>
            </w:r>
            <w:r>
              <w:rPr>
                <w:rFonts w:ascii="Segoe UI" w:hAnsi="Segoe UI"/>
                <w:b/>
                <w:sz w:val="24"/>
              </w:rPr>
              <w:t>:</w:t>
            </w:r>
            <w:r>
              <w:rPr>
                <w:rFonts w:ascii="Segoe UI" w:hAnsi="Segoe UI"/>
                <w:sz w:val="24"/>
              </w:rPr>
              <w:t xml:space="preserve"> </w:t>
            </w:r>
            <w:r>
              <w:rPr>
                <w:rFonts w:ascii="Segoe UI" w:hAnsi="Segoe UI"/>
                <w:sz w:val="24"/>
              </w:rPr>
              <w:br/>
            </w:r>
            <w:r>
              <w:rPr>
                <w:rFonts w:ascii="Segoe UI" w:hAnsi="Segoe UI"/>
                <w:i/>
                <w:sz w:val="24"/>
              </w:rPr>
              <w:t>Financement jusqu’à 1 000 $</w:t>
            </w:r>
            <w:r>
              <w:rPr>
                <w:rFonts w:ascii="Segoe UI" w:hAnsi="Segoe UI"/>
                <w:sz w:val="24"/>
              </w:rPr>
              <w:br/>
            </w:r>
          </w:p>
          <w:p w14:paraId="3306760D" w14:textId="1A1A8BD5" w:rsidR="00373780" w:rsidRPr="00373780" w:rsidRDefault="00373780" w:rsidP="00921E98">
            <w:pPr>
              <w:jc w:val="both"/>
              <w:rPr>
                <w:rFonts w:ascii="Segoe UI" w:hAnsi="Segoe UI" w:cs="Segoe UI"/>
                <w:sz w:val="24"/>
                <w:szCs w:val="24"/>
              </w:rPr>
            </w:pPr>
            <w:r>
              <w:rPr>
                <w:rFonts w:ascii="Segoe UI" w:hAnsi="Segoe UI"/>
                <w:sz w:val="24"/>
              </w:rPr>
              <w:t xml:space="preserve">Ce service s’adresse aux groupes qui sont officiellement établis en tant qu’organismes sans but lucratif et qui souhaitent promouvoir leur association ou aider de nouveaux membres potentiels à la trouver. Seuls seront admissibles les articles ou les services de fournisseurs qui peuvent être facturés directement à la ville de Saint John. </w:t>
            </w:r>
          </w:p>
          <w:p w14:paraId="50647955" w14:textId="77777777" w:rsidR="00373780" w:rsidRPr="00AB5A9B" w:rsidRDefault="00373780" w:rsidP="00921E98">
            <w:pPr>
              <w:jc w:val="both"/>
              <w:rPr>
                <w:rFonts w:ascii="Segoe UI" w:hAnsi="Segoe UI" w:cs="Segoe UI"/>
                <w:b/>
                <w:bCs/>
                <w:sz w:val="24"/>
                <w:szCs w:val="24"/>
                <w:lang w:eastAsia="en-CA"/>
              </w:rPr>
            </w:pPr>
          </w:p>
          <w:p w14:paraId="19EBA518" w14:textId="49EAD119" w:rsidR="00373780" w:rsidRPr="00373780" w:rsidRDefault="00373780" w:rsidP="00921E98">
            <w:pPr>
              <w:jc w:val="both"/>
              <w:rPr>
                <w:rFonts w:ascii="Segoe UI" w:hAnsi="Segoe UI" w:cs="Segoe UI"/>
                <w:sz w:val="24"/>
                <w:szCs w:val="24"/>
              </w:rPr>
            </w:pPr>
            <w:r>
              <w:rPr>
                <w:rFonts w:ascii="Segoe UI" w:hAnsi="Segoe UI"/>
                <w:b/>
                <w:sz w:val="24"/>
              </w:rPr>
              <w:t>Types de soutien admissibles :</w:t>
            </w:r>
          </w:p>
          <w:p w14:paraId="547F718A" w14:textId="77777777" w:rsidR="00373780" w:rsidRPr="00AB5A9B" w:rsidRDefault="00373780" w:rsidP="00921E98">
            <w:pPr>
              <w:jc w:val="both"/>
              <w:rPr>
                <w:rFonts w:ascii="Segoe UI" w:hAnsi="Segoe UI" w:cs="Segoe UI"/>
                <w:sz w:val="24"/>
                <w:szCs w:val="24"/>
                <w:lang w:eastAsia="en-CA"/>
              </w:rPr>
            </w:pPr>
          </w:p>
          <w:p w14:paraId="77458345" w14:textId="77614A5A" w:rsidR="00921E98" w:rsidRPr="00AB5A9B" w:rsidRDefault="00373780" w:rsidP="00921E98">
            <w:pPr>
              <w:jc w:val="both"/>
              <w:rPr>
                <w:rFonts w:ascii="Segoe UI" w:hAnsi="Segoe UI" w:cs="Segoe UI"/>
                <w:sz w:val="24"/>
                <w:szCs w:val="24"/>
              </w:rPr>
            </w:pPr>
            <w:r>
              <w:rPr>
                <w:rFonts w:ascii="Segoe UI" w:hAnsi="Segoe UI"/>
                <w:sz w:val="24"/>
              </w:rPr>
              <w:t>Conception graphique pour la production de logos; soutien à la création d’un site Web, d’une plateforme de médias sociaux, d’une campagne de promotion ou de dépenses publicitaires pour attirer de nouveaux membres.</w:t>
            </w:r>
          </w:p>
        </w:tc>
      </w:tr>
    </w:tbl>
    <w:p w14:paraId="53FCA04C" w14:textId="6E421E82" w:rsidR="00921E98" w:rsidRDefault="00921E98" w:rsidP="00AB5A9B">
      <w:pPr>
        <w:jc w:val="both"/>
        <w:rPr>
          <w:lang w:eastAsia="en-CA"/>
        </w:rPr>
      </w:pPr>
    </w:p>
    <w:p w14:paraId="45FDB66A" w14:textId="77777777" w:rsidR="00907DEE" w:rsidRDefault="00907DEE" w:rsidP="0009762B">
      <w:pPr>
        <w:shd w:val="clear" w:color="auto" w:fill="FFFFFF"/>
        <w:spacing w:before="100" w:beforeAutospacing="1" w:after="100" w:afterAutospacing="1" w:line="240" w:lineRule="auto"/>
        <w:jc w:val="both"/>
        <w:rPr>
          <w:rFonts w:ascii="Segoe UI" w:eastAsia="Times New Roman" w:hAnsi="Segoe UI" w:cs="Segoe UI"/>
          <w:b/>
          <w:bCs/>
          <w:color w:val="002060"/>
          <w:sz w:val="32"/>
          <w:szCs w:val="32"/>
          <w:lang w:eastAsia="en-CA"/>
        </w:rPr>
      </w:pPr>
    </w:p>
    <w:p w14:paraId="63D141ED" w14:textId="1D7903CF" w:rsidR="00721094" w:rsidRPr="00D04194" w:rsidRDefault="00016E67" w:rsidP="0009762B">
      <w:pPr>
        <w:shd w:val="clear" w:color="auto" w:fill="FFFFFF"/>
        <w:spacing w:before="100" w:beforeAutospacing="1" w:after="100" w:afterAutospacing="1" w:line="240" w:lineRule="auto"/>
        <w:jc w:val="both"/>
        <w:rPr>
          <w:rFonts w:ascii="Segoe UI" w:eastAsia="Times New Roman" w:hAnsi="Segoe UI" w:cs="Segoe UI"/>
          <w:b/>
          <w:bCs/>
          <w:color w:val="002060"/>
          <w:sz w:val="32"/>
          <w:szCs w:val="32"/>
        </w:rPr>
      </w:pPr>
      <w:r>
        <w:rPr>
          <w:rFonts w:ascii="Segoe UI" w:hAnsi="Segoe UI"/>
          <w:b/>
          <w:color w:val="002060"/>
          <w:sz w:val="32"/>
        </w:rPr>
        <w:t>Exemples :</w:t>
      </w:r>
    </w:p>
    <w:p w14:paraId="2E84BBCC" w14:textId="05D25330" w:rsidR="00D149D1" w:rsidRPr="009B07F5" w:rsidRDefault="00EE7DA4" w:rsidP="002A3286">
      <w:pPr>
        <w:shd w:val="clear" w:color="auto" w:fill="FFFFFF"/>
        <w:spacing w:before="100" w:beforeAutospacing="1" w:after="100" w:afterAutospacing="1" w:line="240" w:lineRule="auto"/>
        <w:rPr>
          <w:rFonts w:eastAsia="Times New Roman" w:cstheme="minorHAnsi"/>
          <w:color w:val="212529"/>
          <w:sz w:val="24"/>
          <w:szCs w:val="24"/>
        </w:rPr>
      </w:pPr>
      <w:r>
        <w:rPr>
          <w:color w:val="212529"/>
          <w:sz w:val="24"/>
        </w:rPr>
        <w:t>La municipalité peut payer pour des éléments qui sont directement facturés à la ville de Saint John. Voici des exemples de candidats et/ou de projets/activités qui</w:t>
      </w:r>
      <w:r>
        <w:rPr>
          <w:b/>
          <w:color w:val="212529"/>
          <w:sz w:val="24"/>
        </w:rPr>
        <w:t xml:space="preserve"> </w:t>
      </w:r>
      <w:r>
        <w:rPr>
          <w:b/>
          <w:i/>
          <w:color w:val="212529"/>
          <w:sz w:val="24"/>
        </w:rPr>
        <w:t>pourraient bénéficier </w:t>
      </w:r>
      <w:r>
        <w:rPr>
          <w:color w:val="212529"/>
          <w:sz w:val="24"/>
        </w:rPr>
        <w:t>d’un financement ou d’un soutien non financier :</w:t>
      </w:r>
    </w:p>
    <w:p w14:paraId="35255674" w14:textId="12B95876" w:rsidR="00D149D1" w:rsidRPr="009B07F5" w:rsidRDefault="008225AA" w:rsidP="00D149D1">
      <w:pPr>
        <w:numPr>
          <w:ilvl w:val="0"/>
          <w:numId w:val="8"/>
        </w:numPr>
        <w:shd w:val="clear" w:color="auto" w:fill="FFFFFF"/>
        <w:spacing w:before="100" w:beforeAutospacing="1" w:after="100" w:afterAutospacing="1" w:line="240" w:lineRule="auto"/>
        <w:rPr>
          <w:rFonts w:eastAsia="Times New Roman" w:cstheme="minorHAnsi"/>
          <w:color w:val="212529"/>
          <w:sz w:val="24"/>
          <w:szCs w:val="24"/>
        </w:rPr>
      </w:pPr>
      <w:proofErr w:type="gramStart"/>
      <w:r>
        <w:rPr>
          <w:color w:val="212529"/>
          <w:sz w:val="24"/>
        </w:rPr>
        <w:t>paiement</w:t>
      </w:r>
      <w:proofErr w:type="gramEnd"/>
      <w:r>
        <w:rPr>
          <w:color w:val="212529"/>
          <w:sz w:val="24"/>
        </w:rPr>
        <w:t xml:space="preserve"> ou conseils pour la constitution en société;</w:t>
      </w:r>
    </w:p>
    <w:p w14:paraId="747275B5" w14:textId="456D8C9A" w:rsidR="00D149D1" w:rsidRPr="009B07F5" w:rsidRDefault="00105641" w:rsidP="00D149D1">
      <w:pPr>
        <w:numPr>
          <w:ilvl w:val="0"/>
          <w:numId w:val="8"/>
        </w:numPr>
        <w:shd w:val="clear" w:color="auto" w:fill="FFFFFF"/>
        <w:spacing w:before="100" w:beforeAutospacing="1" w:after="100" w:afterAutospacing="1" w:line="240" w:lineRule="auto"/>
        <w:rPr>
          <w:rFonts w:eastAsia="Times New Roman" w:cstheme="minorHAnsi"/>
          <w:color w:val="212529"/>
          <w:sz w:val="24"/>
          <w:szCs w:val="24"/>
        </w:rPr>
      </w:pPr>
      <w:proofErr w:type="gramStart"/>
      <w:r>
        <w:rPr>
          <w:color w:val="212529"/>
          <w:sz w:val="24"/>
        </w:rPr>
        <w:t>paiement</w:t>
      </w:r>
      <w:proofErr w:type="gramEnd"/>
      <w:r>
        <w:rPr>
          <w:color w:val="212529"/>
          <w:sz w:val="24"/>
        </w:rPr>
        <w:t xml:space="preserve"> de la recherche de nom;</w:t>
      </w:r>
    </w:p>
    <w:p w14:paraId="0C12E454" w14:textId="43A4E0D3" w:rsidR="00721094" w:rsidRDefault="004F05BE" w:rsidP="00D149D1">
      <w:pPr>
        <w:numPr>
          <w:ilvl w:val="0"/>
          <w:numId w:val="8"/>
        </w:numPr>
        <w:shd w:val="clear" w:color="auto" w:fill="FFFFFF"/>
        <w:spacing w:before="100" w:beforeAutospacing="1" w:after="100" w:afterAutospacing="1" w:line="240" w:lineRule="auto"/>
        <w:rPr>
          <w:rFonts w:eastAsia="Times New Roman" w:cstheme="minorHAnsi"/>
          <w:color w:val="212529"/>
          <w:sz w:val="24"/>
          <w:szCs w:val="24"/>
        </w:rPr>
      </w:pPr>
      <w:proofErr w:type="gramStart"/>
      <w:r>
        <w:rPr>
          <w:color w:val="212529"/>
          <w:sz w:val="24"/>
        </w:rPr>
        <w:t>création</w:t>
      </w:r>
      <w:proofErr w:type="gramEnd"/>
      <w:r>
        <w:rPr>
          <w:color w:val="212529"/>
          <w:sz w:val="24"/>
        </w:rPr>
        <w:t xml:space="preserve"> d’un site Web de groupe;</w:t>
      </w:r>
    </w:p>
    <w:p w14:paraId="661A8B3A" w14:textId="57667EE7" w:rsidR="00D149D1" w:rsidRPr="009B07F5" w:rsidRDefault="00721094" w:rsidP="00D149D1">
      <w:pPr>
        <w:numPr>
          <w:ilvl w:val="0"/>
          <w:numId w:val="8"/>
        </w:numPr>
        <w:shd w:val="clear" w:color="auto" w:fill="FFFFFF"/>
        <w:spacing w:before="100" w:beforeAutospacing="1" w:after="100" w:afterAutospacing="1" w:line="240" w:lineRule="auto"/>
        <w:rPr>
          <w:rFonts w:eastAsia="Times New Roman" w:cstheme="minorHAnsi"/>
          <w:color w:val="212529"/>
          <w:sz w:val="24"/>
          <w:szCs w:val="24"/>
        </w:rPr>
      </w:pPr>
      <w:proofErr w:type="gramStart"/>
      <w:r>
        <w:rPr>
          <w:color w:val="212529"/>
          <w:sz w:val="24"/>
        </w:rPr>
        <w:t>création</w:t>
      </w:r>
      <w:proofErr w:type="gramEnd"/>
      <w:r>
        <w:rPr>
          <w:color w:val="212529"/>
          <w:sz w:val="24"/>
        </w:rPr>
        <w:t xml:space="preserve"> d’un logo ou d’un dessin pour représenter le groupe;</w:t>
      </w:r>
    </w:p>
    <w:p w14:paraId="1D9BB9D1" w14:textId="210CF066" w:rsidR="00D149D1" w:rsidRDefault="004A353D" w:rsidP="00901D4C">
      <w:pPr>
        <w:numPr>
          <w:ilvl w:val="0"/>
          <w:numId w:val="8"/>
        </w:numPr>
        <w:shd w:val="clear" w:color="auto" w:fill="FFFFFF"/>
        <w:spacing w:before="100" w:beforeAutospacing="1" w:after="100" w:afterAutospacing="1" w:line="240" w:lineRule="auto"/>
        <w:rPr>
          <w:rFonts w:eastAsia="Times New Roman" w:cstheme="minorHAnsi"/>
          <w:color w:val="212529"/>
          <w:sz w:val="24"/>
          <w:szCs w:val="24"/>
        </w:rPr>
      </w:pPr>
      <w:proofErr w:type="gramStart"/>
      <w:r>
        <w:rPr>
          <w:color w:val="212529"/>
          <w:sz w:val="24"/>
        </w:rPr>
        <w:t>aide</w:t>
      </w:r>
      <w:proofErr w:type="gramEnd"/>
      <w:r>
        <w:rPr>
          <w:color w:val="212529"/>
          <w:sz w:val="24"/>
        </w:rPr>
        <w:t xml:space="preserve"> au développement de l’image de marque, du marketing et du site Web (doit être facturable à la ville de SJ);</w:t>
      </w:r>
    </w:p>
    <w:p w14:paraId="086F39B9" w14:textId="31E8BF86" w:rsidR="009F540C" w:rsidRDefault="009F540C" w:rsidP="00901D4C">
      <w:pPr>
        <w:numPr>
          <w:ilvl w:val="0"/>
          <w:numId w:val="8"/>
        </w:numPr>
        <w:shd w:val="clear" w:color="auto" w:fill="FFFFFF"/>
        <w:spacing w:before="100" w:beforeAutospacing="1" w:after="100" w:afterAutospacing="1" w:line="240" w:lineRule="auto"/>
        <w:rPr>
          <w:rFonts w:eastAsia="Times New Roman" w:cstheme="minorHAnsi"/>
          <w:color w:val="212529"/>
          <w:sz w:val="24"/>
          <w:szCs w:val="24"/>
        </w:rPr>
      </w:pPr>
      <w:proofErr w:type="gramStart"/>
      <w:r>
        <w:rPr>
          <w:color w:val="212529"/>
          <w:sz w:val="24"/>
        </w:rPr>
        <w:t>conseils</w:t>
      </w:r>
      <w:proofErr w:type="gramEnd"/>
      <w:r>
        <w:rPr>
          <w:color w:val="212529"/>
          <w:sz w:val="24"/>
        </w:rPr>
        <w:t xml:space="preserve"> sur la création d’un mandat;</w:t>
      </w:r>
    </w:p>
    <w:p w14:paraId="49083319" w14:textId="0F83E18A" w:rsidR="009F540C" w:rsidRDefault="00DD7688" w:rsidP="00901D4C">
      <w:pPr>
        <w:numPr>
          <w:ilvl w:val="0"/>
          <w:numId w:val="8"/>
        </w:numPr>
        <w:shd w:val="clear" w:color="auto" w:fill="FFFFFF"/>
        <w:spacing w:before="100" w:beforeAutospacing="1" w:after="100" w:afterAutospacing="1" w:line="240" w:lineRule="auto"/>
        <w:rPr>
          <w:rFonts w:eastAsia="Times New Roman" w:cstheme="minorHAnsi"/>
          <w:color w:val="212529"/>
          <w:sz w:val="24"/>
          <w:szCs w:val="24"/>
        </w:rPr>
      </w:pPr>
      <w:proofErr w:type="gramStart"/>
      <w:r>
        <w:rPr>
          <w:color w:val="212529"/>
          <w:sz w:val="24"/>
        </w:rPr>
        <w:t>conseils</w:t>
      </w:r>
      <w:proofErr w:type="gramEnd"/>
      <w:r>
        <w:rPr>
          <w:color w:val="212529"/>
          <w:sz w:val="24"/>
        </w:rPr>
        <w:t xml:space="preserve"> pour l’établissement d’un conseil d’administration;</w:t>
      </w:r>
    </w:p>
    <w:p w14:paraId="51702F9E" w14:textId="1FE996AD" w:rsidR="003F2CC0" w:rsidRDefault="003F2CC0" w:rsidP="00901D4C">
      <w:pPr>
        <w:numPr>
          <w:ilvl w:val="0"/>
          <w:numId w:val="8"/>
        </w:numPr>
        <w:shd w:val="clear" w:color="auto" w:fill="FFFFFF"/>
        <w:spacing w:before="100" w:beforeAutospacing="1" w:after="100" w:afterAutospacing="1" w:line="240" w:lineRule="auto"/>
        <w:rPr>
          <w:rFonts w:eastAsia="Times New Roman" w:cstheme="minorHAnsi"/>
          <w:color w:val="212529"/>
          <w:sz w:val="24"/>
          <w:szCs w:val="24"/>
        </w:rPr>
      </w:pPr>
      <w:proofErr w:type="gramStart"/>
      <w:r>
        <w:rPr>
          <w:color w:val="212529"/>
          <w:sz w:val="24"/>
        </w:rPr>
        <w:t>achat</w:t>
      </w:r>
      <w:proofErr w:type="gramEnd"/>
      <w:r>
        <w:rPr>
          <w:color w:val="212529"/>
          <w:sz w:val="24"/>
        </w:rPr>
        <w:t xml:space="preserve"> d’un drapeau de pays pour la levée du drapeau à l’hôtel de ville;</w:t>
      </w:r>
    </w:p>
    <w:p w14:paraId="5F461DF2" w14:textId="7B3B11A8" w:rsidR="003C330D" w:rsidRPr="009B07F5" w:rsidRDefault="003C330D" w:rsidP="00901D4C">
      <w:pPr>
        <w:numPr>
          <w:ilvl w:val="0"/>
          <w:numId w:val="8"/>
        </w:numPr>
        <w:shd w:val="clear" w:color="auto" w:fill="FFFFFF"/>
        <w:spacing w:before="100" w:beforeAutospacing="1" w:after="100" w:afterAutospacing="1" w:line="240" w:lineRule="auto"/>
        <w:rPr>
          <w:rFonts w:eastAsia="Times New Roman" w:cstheme="minorHAnsi"/>
          <w:color w:val="212529"/>
          <w:sz w:val="24"/>
          <w:szCs w:val="24"/>
        </w:rPr>
      </w:pPr>
      <w:proofErr w:type="gramStart"/>
      <w:r>
        <w:rPr>
          <w:color w:val="212529"/>
          <w:sz w:val="24"/>
        </w:rPr>
        <w:lastRenderedPageBreak/>
        <w:t>achat</w:t>
      </w:r>
      <w:proofErr w:type="gramEnd"/>
      <w:r>
        <w:rPr>
          <w:color w:val="212529"/>
          <w:sz w:val="24"/>
        </w:rPr>
        <w:t xml:space="preserve"> d’un drapeau de pays pour utilisation par un groupe ethnoculturel; </w:t>
      </w:r>
    </w:p>
    <w:p w14:paraId="0B85C6E6" w14:textId="16853FB4" w:rsidR="009B07F5" w:rsidRPr="00585F8B" w:rsidRDefault="004A353D" w:rsidP="00D149D1">
      <w:pPr>
        <w:numPr>
          <w:ilvl w:val="0"/>
          <w:numId w:val="8"/>
        </w:numPr>
        <w:shd w:val="clear" w:color="auto" w:fill="FFFFFF"/>
        <w:spacing w:before="100" w:beforeAutospacing="1" w:after="100" w:afterAutospacing="1" w:line="240" w:lineRule="auto"/>
        <w:rPr>
          <w:rFonts w:eastAsia="Times New Roman" w:cstheme="minorHAnsi"/>
          <w:color w:val="212529"/>
          <w:sz w:val="24"/>
          <w:szCs w:val="24"/>
        </w:rPr>
      </w:pPr>
      <w:proofErr w:type="gramStart"/>
      <w:r>
        <w:rPr>
          <w:color w:val="212529"/>
          <w:sz w:val="24"/>
        </w:rPr>
        <w:t>signalisation</w:t>
      </w:r>
      <w:proofErr w:type="gramEnd"/>
      <w:r>
        <w:rPr>
          <w:color w:val="212529"/>
          <w:sz w:val="24"/>
        </w:rPr>
        <w:t xml:space="preserve"> de bienvenue/arrivée. </w:t>
      </w:r>
    </w:p>
    <w:p w14:paraId="7A345778" w14:textId="36921694" w:rsidR="00D149D1" w:rsidRPr="001958E6" w:rsidRDefault="00D149D1" w:rsidP="00D149D1">
      <w:pPr>
        <w:spacing w:after="100" w:afterAutospacing="1" w:line="240" w:lineRule="auto"/>
        <w:rPr>
          <w:rFonts w:ascii="Segoe UI" w:eastAsia="Times New Roman" w:hAnsi="Segoe UI" w:cs="Segoe UI"/>
          <w:b/>
          <w:bCs/>
          <w:color w:val="002060"/>
          <w:sz w:val="32"/>
          <w:szCs w:val="32"/>
        </w:rPr>
      </w:pPr>
      <w:r>
        <w:rPr>
          <w:rFonts w:ascii="Segoe UI" w:hAnsi="Segoe UI"/>
          <w:b/>
          <w:color w:val="002060"/>
          <w:sz w:val="32"/>
        </w:rPr>
        <w:t>Conditions d’application :</w:t>
      </w:r>
    </w:p>
    <w:p w14:paraId="75065426" w14:textId="3878EF60" w:rsidR="00B75742" w:rsidRPr="00891F54" w:rsidRDefault="00B75742" w:rsidP="00F94C9D">
      <w:pPr>
        <w:pStyle w:val="Heading1"/>
        <w:numPr>
          <w:ilvl w:val="0"/>
          <w:numId w:val="18"/>
        </w:numPr>
        <w:spacing w:line="240" w:lineRule="auto"/>
        <w:rPr>
          <w:rFonts w:asciiTheme="minorHAnsi" w:eastAsia="Times New Roman" w:hAnsiTheme="minorHAnsi" w:cstheme="minorHAnsi"/>
          <w:color w:val="auto"/>
          <w:sz w:val="24"/>
          <w:szCs w:val="24"/>
        </w:rPr>
      </w:pPr>
      <w:proofErr w:type="gramStart"/>
      <w:r>
        <w:rPr>
          <w:rFonts w:asciiTheme="minorHAnsi" w:hAnsiTheme="minorHAnsi"/>
          <w:color w:val="auto"/>
          <w:sz w:val="24"/>
        </w:rPr>
        <w:t>une</w:t>
      </w:r>
      <w:proofErr w:type="gramEnd"/>
      <w:r>
        <w:rPr>
          <w:rFonts w:asciiTheme="minorHAnsi" w:hAnsiTheme="minorHAnsi"/>
          <w:color w:val="auto"/>
          <w:sz w:val="24"/>
        </w:rPr>
        <w:t xml:space="preserve"> demande dûment remplie répondant aux principales questions, indiquant</w:t>
      </w:r>
      <w:r>
        <w:rPr>
          <w:sz w:val="24"/>
        </w:rPr>
        <w:t xml:space="preserve"> </w:t>
      </w:r>
      <w:r>
        <w:rPr>
          <w:color w:val="000000" w:themeColor="text1"/>
          <w:sz w:val="24"/>
        </w:rPr>
        <w:t xml:space="preserve">si votre groupe est constitué en société ou non, et précisant le montant que votre groupe souhaite obtenir; </w:t>
      </w:r>
      <w:r>
        <w:rPr>
          <w:color w:val="000000" w:themeColor="text1"/>
          <w:sz w:val="24"/>
        </w:rPr>
        <w:br/>
      </w:r>
    </w:p>
    <w:p w14:paraId="725F2F8A" w14:textId="2AA17411" w:rsidR="00B75742" w:rsidRDefault="00B75742" w:rsidP="00F94C9D">
      <w:pPr>
        <w:pStyle w:val="ListParagraph"/>
        <w:numPr>
          <w:ilvl w:val="0"/>
          <w:numId w:val="18"/>
        </w:numPr>
        <w:spacing w:line="240" w:lineRule="auto"/>
        <w:rPr>
          <w:rFonts w:cstheme="minorHAnsi"/>
          <w:sz w:val="24"/>
          <w:szCs w:val="24"/>
        </w:rPr>
      </w:pPr>
      <w:proofErr w:type="gramStart"/>
      <w:r>
        <w:rPr>
          <w:sz w:val="24"/>
        </w:rPr>
        <w:t>inclure</w:t>
      </w:r>
      <w:proofErr w:type="gramEnd"/>
      <w:r>
        <w:rPr>
          <w:sz w:val="24"/>
        </w:rPr>
        <w:t xml:space="preserve"> un document indiquant votre budget et les capacités non financières dont votre groupe dispose déjà;</w:t>
      </w:r>
      <w:r>
        <w:rPr>
          <w:sz w:val="24"/>
        </w:rPr>
        <w:br/>
      </w:r>
    </w:p>
    <w:p w14:paraId="491FFCDE" w14:textId="0F18307F" w:rsidR="00891F54" w:rsidRPr="00B75742" w:rsidRDefault="00891F54" w:rsidP="00F94C9D">
      <w:pPr>
        <w:pStyle w:val="ListParagraph"/>
        <w:numPr>
          <w:ilvl w:val="0"/>
          <w:numId w:val="18"/>
        </w:numPr>
        <w:spacing w:line="240" w:lineRule="auto"/>
        <w:rPr>
          <w:rFonts w:cstheme="minorHAnsi"/>
          <w:sz w:val="24"/>
          <w:szCs w:val="24"/>
        </w:rPr>
      </w:pPr>
      <w:proofErr w:type="gramStart"/>
      <w:r>
        <w:rPr>
          <w:sz w:val="24"/>
        </w:rPr>
        <w:t>soumettez</w:t>
      </w:r>
      <w:proofErr w:type="gramEnd"/>
      <w:r>
        <w:rPr>
          <w:sz w:val="24"/>
        </w:rPr>
        <w:t xml:space="preserve"> votre demande en ligne et joignez les documents supplémentaires avec le formulaire de demande en ligne </w:t>
      </w:r>
      <w:r>
        <w:rPr>
          <w:color w:val="002060"/>
          <w:sz w:val="24"/>
          <w:u w:val="single"/>
        </w:rPr>
        <w:t>(saintjohn.ca/</w:t>
      </w:r>
      <w:proofErr w:type="spellStart"/>
      <w:r>
        <w:rPr>
          <w:color w:val="002060"/>
          <w:sz w:val="24"/>
          <w:u w:val="single"/>
        </w:rPr>
        <w:t>fr</w:t>
      </w:r>
      <w:proofErr w:type="spellEnd"/>
      <w:r>
        <w:rPr>
          <w:color w:val="002060"/>
          <w:sz w:val="24"/>
          <w:u w:val="single"/>
        </w:rPr>
        <w:t>/</w:t>
      </w:r>
      <w:proofErr w:type="spellStart"/>
      <w:r>
        <w:rPr>
          <w:color w:val="002060"/>
          <w:sz w:val="24"/>
          <w:u w:val="single"/>
        </w:rPr>
        <w:t>communaute</w:t>
      </w:r>
      <w:proofErr w:type="spellEnd"/>
      <w:r>
        <w:rPr>
          <w:sz w:val="24"/>
        </w:rPr>
        <w:t>) ou imprimez et remettez les documents au comptoir du service à la clientèle à l’entrée principale de l’hôtel de ville (adresse au bas de la demande).</w:t>
      </w:r>
      <w:r>
        <w:rPr>
          <w:sz w:val="24"/>
        </w:rPr>
        <w:br/>
      </w:r>
    </w:p>
    <w:p w14:paraId="797125D2" w14:textId="5757F94E" w:rsidR="00D149D1" w:rsidRPr="00BD420E" w:rsidRDefault="00D149D1" w:rsidP="00D149D1">
      <w:pPr>
        <w:shd w:val="clear" w:color="auto" w:fill="FFFFFF"/>
        <w:spacing w:before="100" w:beforeAutospacing="1" w:after="100" w:afterAutospacing="1" w:line="240" w:lineRule="auto"/>
        <w:rPr>
          <w:rFonts w:eastAsia="Times New Roman" w:cstheme="minorHAnsi"/>
          <w:sz w:val="24"/>
          <w:szCs w:val="24"/>
        </w:rPr>
      </w:pPr>
      <w:r>
        <w:rPr>
          <w:rFonts w:ascii="Segoe UI" w:hAnsi="Segoe UI"/>
          <w:b/>
          <w:color w:val="002060"/>
          <w:sz w:val="32"/>
        </w:rPr>
        <w:t>Processus de candidature :</w:t>
      </w:r>
    </w:p>
    <w:p w14:paraId="04C4EDB1" w14:textId="779AF78F" w:rsidR="00D149D1" w:rsidRDefault="001B5A98" w:rsidP="00D149D1">
      <w:pPr>
        <w:shd w:val="clear" w:color="auto" w:fill="FFFFFF"/>
        <w:spacing w:before="100" w:beforeAutospacing="1" w:after="100" w:afterAutospacing="1" w:line="240" w:lineRule="auto"/>
        <w:rPr>
          <w:rFonts w:cstheme="minorHAnsi"/>
          <w:color w:val="000000" w:themeColor="text1"/>
          <w:sz w:val="24"/>
          <w:szCs w:val="24"/>
        </w:rPr>
      </w:pPr>
      <w:r>
        <w:rPr>
          <w:sz w:val="24"/>
        </w:rPr>
        <w:t xml:space="preserve">Les candidatures sont ouvertes jusqu’à épuisement des fonds. En raison de la nature du programme pilote, la ville de Saint John ne peut accepter que les dépenses qui peuvent être directement facturées à la ville. </w:t>
      </w:r>
      <w:r>
        <w:rPr>
          <w:color w:val="000000" w:themeColor="text1"/>
          <w:sz w:val="24"/>
        </w:rPr>
        <w:t xml:space="preserve">Les questions et clarifications peuvent être envoyées à </w:t>
      </w:r>
      <w:hyperlink r:id="rId12" w:history="1">
        <w:r>
          <w:rPr>
            <w:rStyle w:val="Hyperlink"/>
            <w:sz w:val="24"/>
          </w:rPr>
          <w:t>life@saintjohn.ca</w:t>
        </w:r>
      </w:hyperlink>
      <w:r>
        <w:rPr>
          <w:color w:val="000000" w:themeColor="text1"/>
          <w:sz w:val="24"/>
        </w:rPr>
        <w:t xml:space="preserve">  </w:t>
      </w:r>
      <w:r>
        <w:rPr>
          <w:color w:val="000000" w:themeColor="text1"/>
          <w:sz w:val="24"/>
        </w:rPr>
        <w:br/>
      </w:r>
      <w:r>
        <w:rPr>
          <w:color w:val="000000" w:themeColor="text1"/>
          <w:sz w:val="24"/>
        </w:rPr>
        <w:br/>
        <w:t xml:space="preserve">* Veuillez prévoir une semaine pour que le personnel reçoive et passe en revue votre demande. </w:t>
      </w:r>
      <w:r>
        <w:rPr>
          <w:color w:val="000000" w:themeColor="text1"/>
          <w:sz w:val="24"/>
        </w:rPr>
        <w:br/>
      </w:r>
    </w:p>
    <w:sectPr w:rsidR="00D149D1" w:rsidSect="0097076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E69E" w14:textId="77777777" w:rsidR="00DC0126" w:rsidRDefault="00DC0126" w:rsidP="00921E98">
      <w:pPr>
        <w:spacing w:after="0" w:line="240" w:lineRule="auto"/>
      </w:pPr>
      <w:r>
        <w:separator/>
      </w:r>
    </w:p>
  </w:endnote>
  <w:endnote w:type="continuationSeparator" w:id="0">
    <w:p w14:paraId="27D73E9C" w14:textId="77777777" w:rsidR="00DC0126" w:rsidRDefault="00DC0126" w:rsidP="0092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6127" w14:textId="4149260C" w:rsidR="00921E98" w:rsidRPr="00AB5A9B" w:rsidRDefault="00AB5A9B">
    <w:pPr>
      <w:pStyle w:val="Footer"/>
      <w:rPr>
        <w:b/>
        <w:bCs/>
      </w:rPr>
    </w:pPr>
    <w:r>
      <w:rPr>
        <w:b/>
        <w:noProof/>
      </w:rPr>
      <w:drawing>
        <wp:anchor distT="0" distB="0" distL="114300" distR="114300" simplePos="0" relativeHeight="251659264" behindDoc="1" locked="0" layoutInCell="1" allowOverlap="1" wp14:anchorId="2C84CA43" wp14:editId="7C6F5A29">
          <wp:simplePos x="0" y="0"/>
          <wp:positionH relativeFrom="column">
            <wp:posOffset>5108575</wp:posOffset>
          </wp:positionH>
          <wp:positionV relativeFrom="page">
            <wp:posOffset>9048806</wp:posOffset>
          </wp:positionV>
          <wp:extent cx="834887" cy="743253"/>
          <wp:effectExtent l="0" t="0" r="3810" b="0"/>
          <wp:wrapNone/>
          <wp:docPr id="4" name="Picture 4" descr="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plor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887" cy="7432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Ville de Saint John : Subventions aux communautés ethnoculturelles – Énoncé de politique - octobre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4D02" w14:textId="2CDBBD72" w:rsidR="00AB5A9B" w:rsidRPr="004468B1" w:rsidRDefault="00AB5A9B" w:rsidP="00AB5A9B">
    <w:pPr>
      <w:pStyle w:val="Footer"/>
      <w:rPr>
        <w:b/>
        <w:bCs/>
        <w:sz w:val="24"/>
        <w:szCs w:val="24"/>
      </w:rPr>
    </w:pPr>
    <w:r>
      <w:rPr>
        <w:b/>
        <w:noProof/>
        <w:color w:val="002060"/>
        <w:sz w:val="24"/>
      </w:rPr>
      <w:drawing>
        <wp:anchor distT="0" distB="0" distL="114300" distR="114300" simplePos="0" relativeHeight="251664384" behindDoc="1" locked="0" layoutInCell="1" allowOverlap="1" wp14:anchorId="7FDE2C14" wp14:editId="094DE538">
          <wp:simplePos x="0" y="0"/>
          <wp:positionH relativeFrom="column">
            <wp:posOffset>5108575</wp:posOffset>
          </wp:positionH>
          <wp:positionV relativeFrom="page">
            <wp:posOffset>9048806</wp:posOffset>
          </wp:positionV>
          <wp:extent cx="834887" cy="743253"/>
          <wp:effectExtent l="0" t="0" r="3810" b="0"/>
          <wp:wrapNone/>
          <wp:docPr id="8" name="Picture 8" descr="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plor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887" cy="743253"/>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85120631"/>
    <w:r>
      <w:rPr>
        <w:b/>
        <w:color w:val="002060"/>
        <w:sz w:val="24"/>
      </w:rPr>
      <w:t>Ville de Saint John : Politique des subventions aux communautés ethnoculturelles – octobre 2021</w:t>
    </w:r>
    <w:bookmarkEnd w:id="0"/>
  </w:p>
  <w:p w14:paraId="50B94A0F" w14:textId="77777777" w:rsidR="00AB5A9B" w:rsidRDefault="00AB5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BA85" w14:textId="520C945D" w:rsidR="00970768" w:rsidRPr="007E0474" w:rsidRDefault="0090131D">
    <w:pPr>
      <w:pStyle w:val="Footer"/>
      <w:rPr>
        <w:color w:val="002060"/>
        <w:sz w:val="24"/>
        <w:szCs w:val="24"/>
      </w:rPr>
    </w:pPr>
    <w:r>
      <w:rPr>
        <w:b/>
        <w:color w:val="002060"/>
        <w:sz w:val="24"/>
      </w:rPr>
      <w:t>Ville de Saint John : Politique des subventions aux communautés ethnoculturelles – octobre 2021</w:t>
    </w:r>
    <w:r>
      <w:rPr>
        <w:noProof/>
      </w:rPr>
      <w:drawing>
        <wp:anchor distT="0" distB="0" distL="114300" distR="114300" simplePos="0" relativeHeight="251668480" behindDoc="1" locked="0" layoutInCell="1" allowOverlap="1" wp14:anchorId="6BD40CCA" wp14:editId="277FEC9F">
          <wp:simplePos x="0" y="0"/>
          <wp:positionH relativeFrom="margin">
            <wp:align>right</wp:align>
          </wp:positionH>
          <wp:positionV relativeFrom="bottomMargin">
            <wp:align>top</wp:align>
          </wp:positionV>
          <wp:extent cx="834887" cy="743253"/>
          <wp:effectExtent l="0" t="0" r="3810" b="0"/>
          <wp:wrapNone/>
          <wp:docPr id="2" name="Picture 2" descr="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plor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887" cy="74325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0A7B" w14:textId="77777777" w:rsidR="00DC0126" w:rsidRDefault="00DC0126" w:rsidP="00921E98">
      <w:pPr>
        <w:spacing w:after="0" w:line="240" w:lineRule="auto"/>
      </w:pPr>
      <w:r>
        <w:separator/>
      </w:r>
    </w:p>
  </w:footnote>
  <w:footnote w:type="continuationSeparator" w:id="0">
    <w:p w14:paraId="4EAB8A0F" w14:textId="77777777" w:rsidR="00DC0126" w:rsidRDefault="00DC0126" w:rsidP="00921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D064" w14:textId="030B3938" w:rsidR="00AB5A9B" w:rsidRDefault="00AB5A9B" w:rsidP="00AB5A9B">
    <w:pPr>
      <w:pStyle w:val="Header"/>
      <w:jc w:val="center"/>
      <w:rPr>
        <w:sz w:val="48"/>
        <w:szCs w:val="48"/>
      </w:rPr>
    </w:pPr>
    <w:r>
      <w:rPr>
        <w:noProof/>
      </w:rPr>
      <w:drawing>
        <wp:anchor distT="0" distB="0" distL="114300" distR="114300" simplePos="0" relativeHeight="251660288" behindDoc="1" locked="0" layoutInCell="1" allowOverlap="1" wp14:anchorId="41ACEC45" wp14:editId="400201BA">
          <wp:simplePos x="0" y="0"/>
          <wp:positionH relativeFrom="column">
            <wp:posOffset>10049</wp:posOffset>
          </wp:positionH>
          <wp:positionV relativeFrom="paragraph">
            <wp:posOffset>81473</wp:posOffset>
          </wp:positionV>
          <wp:extent cx="809729" cy="983974"/>
          <wp:effectExtent l="0" t="0" r="0" b="6985"/>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729" cy="983974"/>
                  </a:xfrm>
                  <a:prstGeom prst="rect">
                    <a:avLst/>
                  </a:prstGeom>
                  <a:noFill/>
                  <a:ln>
                    <a:noFill/>
                  </a:ln>
                </pic:spPr>
              </pic:pic>
            </a:graphicData>
          </a:graphic>
        </wp:anchor>
      </w:drawing>
    </w:r>
  </w:p>
  <w:p w14:paraId="056BD817" w14:textId="667DCC15" w:rsidR="00921E98" w:rsidRPr="00AB5A9B" w:rsidRDefault="00AB5A9B" w:rsidP="00AB5A9B">
    <w:pPr>
      <w:pStyle w:val="Header"/>
      <w:jc w:val="center"/>
      <w:rPr>
        <w:sz w:val="20"/>
        <w:szCs w:val="20"/>
      </w:rPr>
    </w:pPr>
    <w:r>
      <w:rPr>
        <w:sz w:val="44"/>
      </w:rPr>
      <w:t>Programme pilote de subventions aux communautés ethnoculturelles</w:t>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F486" w14:textId="77777777" w:rsidR="00AE4179" w:rsidRDefault="00AE4179" w:rsidP="00AB5A9B"/>
  <w:p w14:paraId="06A71E05" w14:textId="4D75625F" w:rsidR="00AE4179" w:rsidRDefault="00AE4179" w:rsidP="00AB5A9B"/>
  <w:p w14:paraId="1B439189" w14:textId="413EE416" w:rsidR="00AB5A9B" w:rsidRPr="004468B1" w:rsidRDefault="00AE4179" w:rsidP="00F03415">
    <w:pPr>
      <w:jc w:val="center"/>
      <w:rPr>
        <w:b/>
        <w:bCs/>
        <w:color w:val="002060"/>
        <w:sz w:val="36"/>
        <w:szCs w:val="36"/>
      </w:rPr>
    </w:pPr>
    <w:r>
      <w:rPr>
        <w:b/>
        <w:noProof/>
        <w:color w:val="002060"/>
        <w:sz w:val="36"/>
      </w:rPr>
      <w:drawing>
        <wp:anchor distT="0" distB="0" distL="114300" distR="114300" simplePos="0" relativeHeight="251662336" behindDoc="1" locked="0" layoutInCell="1" allowOverlap="1" wp14:anchorId="1628065E" wp14:editId="1FF47229">
          <wp:simplePos x="0" y="0"/>
          <wp:positionH relativeFrom="margin">
            <wp:align>left</wp:align>
          </wp:positionH>
          <wp:positionV relativeFrom="paragraph">
            <wp:posOffset>-451523</wp:posOffset>
          </wp:positionV>
          <wp:extent cx="809729" cy="983974"/>
          <wp:effectExtent l="0" t="0" r="0" b="6985"/>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729" cy="983974"/>
                  </a:xfrm>
                  <a:prstGeom prst="rect">
                    <a:avLst/>
                  </a:prstGeom>
                  <a:noFill/>
                  <a:ln>
                    <a:noFill/>
                  </a:ln>
                </pic:spPr>
              </pic:pic>
            </a:graphicData>
          </a:graphic>
        </wp:anchor>
      </w:drawing>
    </w:r>
    <w:r>
      <w:rPr>
        <w:b/>
        <w:color w:val="002060"/>
        <w:sz w:val="36"/>
      </w:rPr>
      <w:t xml:space="preserve">Politique en matière de subventions aux communautés ethnoculturelles </w:t>
    </w:r>
  </w:p>
  <w:p w14:paraId="7BB056C6" w14:textId="58C0D65C" w:rsidR="00AB5A9B" w:rsidRDefault="00AB5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1198" w14:textId="05839454" w:rsidR="00970768" w:rsidRDefault="00970768">
    <w:pPr>
      <w:pStyle w:val="Header"/>
    </w:pPr>
    <w:r>
      <w:rPr>
        <w:noProof/>
      </w:rPr>
      <w:drawing>
        <wp:anchor distT="0" distB="0" distL="114300" distR="114300" simplePos="0" relativeHeight="251666432" behindDoc="1" locked="0" layoutInCell="1" allowOverlap="1" wp14:anchorId="23DE0394" wp14:editId="0DED4E9B">
          <wp:simplePos x="0" y="0"/>
          <wp:positionH relativeFrom="margin">
            <wp:posOffset>2388358</wp:posOffset>
          </wp:positionH>
          <wp:positionV relativeFrom="paragraph">
            <wp:posOffset>1173073</wp:posOffset>
          </wp:positionV>
          <wp:extent cx="809729" cy="983974"/>
          <wp:effectExtent l="0" t="0" r="0" b="698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729" cy="98397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D2D"/>
    <w:multiLevelType w:val="multilevel"/>
    <w:tmpl w:val="EE2A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B513B"/>
    <w:multiLevelType w:val="multilevel"/>
    <w:tmpl w:val="3A70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94C7A"/>
    <w:multiLevelType w:val="hybridMultilevel"/>
    <w:tmpl w:val="5A501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C0369F"/>
    <w:multiLevelType w:val="multilevel"/>
    <w:tmpl w:val="5C92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B424F"/>
    <w:multiLevelType w:val="multilevel"/>
    <w:tmpl w:val="18BC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3D6268"/>
    <w:multiLevelType w:val="hybridMultilevel"/>
    <w:tmpl w:val="D7B86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E76CB3"/>
    <w:multiLevelType w:val="hybridMultilevel"/>
    <w:tmpl w:val="9A02A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735E7F"/>
    <w:multiLevelType w:val="hybridMultilevel"/>
    <w:tmpl w:val="F20AF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DE3C51"/>
    <w:multiLevelType w:val="multilevel"/>
    <w:tmpl w:val="65A02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7003F7"/>
    <w:multiLevelType w:val="hybridMultilevel"/>
    <w:tmpl w:val="92A40380"/>
    <w:lvl w:ilvl="0" w:tplc="BD74C2D2">
      <w:start w:val="1"/>
      <w:numFmt w:val="bullet"/>
      <w:lvlText w:val="•"/>
      <w:lvlJc w:val="left"/>
      <w:pPr>
        <w:tabs>
          <w:tab w:val="num" w:pos="720"/>
        </w:tabs>
        <w:ind w:left="720" w:hanging="360"/>
      </w:pPr>
      <w:rPr>
        <w:rFonts w:ascii="Arial" w:hAnsi="Arial" w:hint="default"/>
      </w:rPr>
    </w:lvl>
    <w:lvl w:ilvl="1" w:tplc="647C74E0" w:tentative="1">
      <w:start w:val="1"/>
      <w:numFmt w:val="bullet"/>
      <w:lvlText w:val="•"/>
      <w:lvlJc w:val="left"/>
      <w:pPr>
        <w:tabs>
          <w:tab w:val="num" w:pos="1440"/>
        </w:tabs>
        <w:ind w:left="1440" w:hanging="360"/>
      </w:pPr>
      <w:rPr>
        <w:rFonts w:ascii="Arial" w:hAnsi="Arial" w:hint="default"/>
      </w:rPr>
    </w:lvl>
    <w:lvl w:ilvl="2" w:tplc="47CAA1BE" w:tentative="1">
      <w:start w:val="1"/>
      <w:numFmt w:val="bullet"/>
      <w:lvlText w:val="•"/>
      <w:lvlJc w:val="left"/>
      <w:pPr>
        <w:tabs>
          <w:tab w:val="num" w:pos="2160"/>
        </w:tabs>
        <w:ind w:left="2160" w:hanging="360"/>
      </w:pPr>
      <w:rPr>
        <w:rFonts w:ascii="Arial" w:hAnsi="Arial" w:hint="default"/>
      </w:rPr>
    </w:lvl>
    <w:lvl w:ilvl="3" w:tplc="6B5C0BB6" w:tentative="1">
      <w:start w:val="1"/>
      <w:numFmt w:val="bullet"/>
      <w:lvlText w:val="•"/>
      <w:lvlJc w:val="left"/>
      <w:pPr>
        <w:tabs>
          <w:tab w:val="num" w:pos="2880"/>
        </w:tabs>
        <w:ind w:left="2880" w:hanging="360"/>
      </w:pPr>
      <w:rPr>
        <w:rFonts w:ascii="Arial" w:hAnsi="Arial" w:hint="default"/>
      </w:rPr>
    </w:lvl>
    <w:lvl w:ilvl="4" w:tplc="B5EA8592" w:tentative="1">
      <w:start w:val="1"/>
      <w:numFmt w:val="bullet"/>
      <w:lvlText w:val="•"/>
      <w:lvlJc w:val="left"/>
      <w:pPr>
        <w:tabs>
          <w:tab w:val="num" w:pos="3600"/>
        </w:tabs>
        <w:ind w:left="3600" w:hanging="360"/>
      </w:pPr>
      <w:rPr>
        <w:rFonts w:ascii="Arial" w:hAnsi="Arial" w:hint="default"/>
      </w:rPr>
    </w:lvl>
    <w:lvl w:ilvl="5" w:tplc="DC2E7966" w:tentative="1">
      <w:start w:val="1"/>
      <w:numFmt w:val="bullet"/>
      <w:lvlText w:val="•"/>
      <w:lvlJc w:val="left"/>
      <w:pPr>
        <w:tabs>
          <w:tab w:val="num" w:pos="4320"/>
        </w:tabs>
        <w:ind w:left="4320" w:hanging="360"/>
      </w:pPr>
      <w:rPr>
        <w:rFonts w:ascii="Arial" w:hAnsi="Arial" w:hint="default"/>
      </w:rPr>
    </w:lvl>
    <w:lvl w:ilvl="6" w:tplc="A9FCBCEC" w:tentative="1">
      <w:start w:val="1"/>
      <w:numFmt w:val="bullet"/>
      <w:lvlText w:val="•"/>
      <w:lvlJc w:val="left"/>
      <w:pPr>
        <w:tabs>
          <w:tab w:val="num" w:pos="5040"/>
        </w:tabs>
        <w:ind w:left="5040" w:hanging="360"/>
      </w:pPr>
      <w:rPr>
        <w:rFonts w:ascii="Arial" w:hAnsi="Arial" w:hint="default"/>
      </w:rPr>
    </w:lvl>
    <w:lvl w:ilvl="7" w:tplc="23AE305A" w:tentative="1">
      <w:start w:val="1"/>
      <w:numFmt w:val="bullet"/>
      <w:lvlText w:val="•"/>
      <w:lvlJc w:val="left"/>
      <w:pPr>
        <w:tabs>
          <w:tab w:val="num" w:pos="5760"/>
        </w:tabs>
        <w:ind w:left="5760" w:hanging="360"/>
      </w:pPr>
      <w:rPr>
        <w:rFonts w:ascii="Arial" w:hAnsi="Arial" w:hint="default"/>
      </w:rPr>
    </w:lvl>
    <w:lvl w:ilvl="8" w:tplc="351E3D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BB3C84"/>
    <w:multiLevelType w:val="hybridMultilevel"/>
    <w:tmpl w:val="06764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5E0712"/>
    <w:multiLevelType w:val="multilevel"/>
    <w:tmpl w:val="F5A0BC7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0396165"/>
    <w:multiLevelType w:val="multilevel"/>
    <w:tmpl w:val="4D04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D72218"/>
    <w:multiLevelType w:val="hybridMultilevel"/>
    <w:tmpl w:val="582E32A6"/>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4" w15:restartNumberingAfterBreak="0">
    <w:nsid w:val="64E6292E"/>
    <w:multiLevelType w:val="multilevel"/>
    <w:tmpl w:val="25CC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D06D74"/>
    <w:multiLevelType w:val="hybridMultilevel"/>
    <w:tmpl w:val="A6B28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987729B"/>
    <w:multiLevelType w:val="multilevel"/>
    <w:tmpl w:val="C916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6C014C"/>
    <w:multiLevelType w:val="multilevel"/>
    <w:tmpl w:val="E874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6"/>
  </w:num>
  <w:num w:numId="3">
    <w:abstractNumId w:val="3"/>
  </w:num>
  <w:num w:numId="4">
    <w:abstractNumId w:val="17"/>
  </w:num>
  <w:num w:numId="5">
    <w:abstractNumId w:val="4"/>
  </w:num>
  <w:num w:numId="6">
    <w:abstractNumId w:val="0"/>
  </w:num>
  <w:num w:numId="7">
    <w:abstractNumId w:val="8"/>
  </w:num>
  <w:num w:numId="8">
    <w:abstractNumId w:val="14"/>
  </w:num>
  <w:num w:numId="9">
    <w:abstractNumId w:val="15"/>
  </w:num>
  <w:num w:numId="10">
    <w:abstractNumId w:val="12"/>
  </w:num>
  <w:num w:numId="11">
    <w:abstractNumId w:val="13"/>
  </w:num>
  <w:num w:numId="12">
    <w:abstractNumId w:val="2"/>
  </w:num>
  <w:num w:numId="13">
    <w:abstractNumId w:val="9"/>
  </w:num>
  <w:num w:numId="14">
    <w:abstractNumId w:val="11"/>
  </w:num>
  <w:num w:numId="15">
    <w:abstractNumId w:val="6"/>
  </w:num>
  <w:num w:numId="16">
    <w:abstractNumId w:val="7"/>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63"/>
    <w:rsid w:val="00007068"/>
    <w:rsid w:val="00016E67"/>
    <w:rsid w:val="00024399"/>
    <w:rsid w:val="00032D5F"/>
    <w:rsid w:val="00032D95"/>
    <w:rsid w:val="00051780"/>
    <w:rsid w:val="00051915"/>
    <w:rsid w:val="00075A85"/>
    <w:rsid w:val="00083330"/>
    <w:rsid w:val="000840DB"/>
    <w:rsid w:val="00086C9C"/>
    <w:rsid w:val="00091DC4"/>
    <w:rsid w:val="0009762B"/>
    <w:rsid w:val="000A5BCB"/>
    <w:rsid w:val="000B792D"/>
    <w:rsid w:val="000C0925"/>
    <w:rsid w:val="000C199D"/>
    <w:rsid w:val="000E5E57"/>
    <w:rsid w:val="000F71C3"/>
    <w:rsid w:val="00105641"/>
    <w:rsid w:val="00110D7B"/>
    <w:rsid w:val="00127DBB"/>
    <w:rsid w:val="0013565E"/>
    <w:rsid w:val="001441B0"/>
    <w:rsid w:val="00152D93"/>
    <w:rsid w:val="001626BE"/>
    <w:rsid w:val="001770E4"/>
    <w:rsid w:val="001854F8"/>
    <w:rsid w:val="001958E6"/>
    <w:rsid w:val="001B5A98"/>
    <w:rsid w:val="001C2F71"/>
    <w:rsid w:val="001C6449"/>
    <w:rsid w:val="001D1A4D"/>
    <w:rsid w:val="001D5BE0"/>
    <w:rsid w:val="002237C2"/>
    <w:rsid w:val="002319AB"/>
    <w:rsid w:val="002374DA"/>
    <w:rsid w:val="00237501"/>
    <w:rsid w:val="002451C7"/>
    <w:rsid w:val="002650EA"/>
    <w:rsid w:val="00274907"/>
    <w:rsid w:val="002775AC"/>
    <w:rsid w:val="00280544"/>
    <w:rsid w:val="00281504"/>
    <w:rsid w:val="00282FFC"/>
    <w:rsid w:val="002841AE"/>
    <w:rsid w:val="00297FC0"/>
    <w:rsid w:val="002A2298"/>
    <w:rsid w:val="002A3286"/>
    <w:rsid w:val="002B2A19"/>
    <w:rsid w:val="002B66B7"/>
    <w:rsid w:val="002D4566"/>
    <w:rsid w:val="002E1C12"/>
    <w:rsid w:val="002F0075"/>
    <w:rsid w:val="002F3436"/>
    <w:rsid w:val="002F3D3E"/>
    <w:rsid w:val="00305506"/>
    <w:rsid w:val="00321B94"/>
    <w:rsid w:val="00333586"/>
    <w:rsid w:val="00335D05"/>
    <w:rsid w:val="003652B1"/>
    <w:rsid w:val="0036771B"/>
    <w:rsid w:val="003706C3"/>
    <w:rsid w:val="00373780"/>
    <w:rsid w:val="003874E8"/>
    <w:rsid w:val="00387CD9"/>
    <w:rsid w:val="003B24D2"/>
    <w:rsid w:val="003B5405"/>
    <w:rsid w:val="003C330D"/>
    <w:rsid w:val="003E77DA"/>
    <w:rsid w:val="003F2CC0"/>
    <w:rsid w:val="003F5F58"/>
    <w:rsid w:val="0044203A"/>
    <w:rsid w:val="004468B1"/>
    <w:rsid w:val="004533BA"/>
    <w:rsid w:val="004558EE"/>
    <w:rsid w:val="00471CD1"/>
    <w:rsid w:val="00471FAE"/>
    <w:rsid w:val="00482F78"/>
    <w:rsid w:val="004954A7"/>
    <w:rsid w:val="004A353D"/>
    <w:rsid w:val="004B32B6"/>
    <w:rsid w:val="004C2AD5"/>
    <w:rsid w:val="004D6C61"/>
    <w:rsid w:val="004E31DE"/>
    <w:rsid w:val="004F047F"/>
    <w:rsid w:val="004F05BE"/>
    <w:rsid w:val="005233C1"/>
    <w:rsid w:val="00527D85"/>
    <w:rsid w:val="00541DE2"/>
    <w:rsid w:val="00585F8B"/>
    <w:rsid w:val="0059042C"/>
    <w:rsid w:val="00590A07"/>
    <w:rsid w:val="00595590"/>
    <w:rsid w:val="005B227E"/>
    <w:rsid w:val="005D138C"/>
    <w:rsid w:val="005D48AF"/>
    <w:rsid w:val="005E4884"/>
    <w:rsid w:val="0060320F"/>
    <w:rsid w:val="00613E47"/>
    <w:rsid w:val="00622A21"/>
    <w:rsid w:val="0062329B"/>
    <w:rsid w:val="00635D46"/>
    <w:rsid w:val="00650DEA"/>
    <w:rsid w:val="00667868"/>
    <w:rsid w:val="006919F3"/>
    <w:rsid w:val="00694EDD"/>
    <w:rsid w:val="006A637F"/>
    <w:rsid w:val="006B1B62"/>
    <w:rsid w:val="006C19EA"/>
    <w:rsid w:val="006E71D9"/>
    <w:rsid w:val="007057B6"/>
    <w:rsid w:val="00721094"/>
    <w:rsid w:val="0074133D"/>
    <w:rsid w:val="00753CDB"/>
    <w:rsid w:val="007626E3"/>
    <w:rsid w:val="0076661F"/>
    <w:rsid w:val="007765BB"/>
    <w:rsid w:val="00794841"/>
    <w:rsid w:val="007A1080"/>
    <w:rsid w:val="007A37A6"/>
    <w:rsid w:val="007B5166"/>
    <w:rsid w:val="007B7D9D"/>
    <w:rsid w:val="007C27B2"/>
    <w:rsid w:val="007D39D6"/>
    <w:rsid w:val="007D3A2C"/>
    <w:rsid w:val="007E0474"/>
    <w:rsid w:val="007E10F1"/>
    <w:rsid w:val="007F1CCE"/>
    <w:rsid w:val="008225AA"/>
    <w:rsid w:val="00826FCF"/>
    <w:rsid w:val="008401E5"/>
    <w:rsid w:val="00873244"/>
    <w:rsid w:val="00874E05"/>
    <w:rsid w:val="00882AD5"/>
    <w:rsid w:val="00891F54"/>
    <w:rsid w:val="008A073D"/>
    <w:rsid w:val="008A36D2"/>
    <w:rsid w:val="008B3119"/>
    <w:rsid w:val="008D6CC8"/>
    <w:rsid w:val="0090131D"/>
    <w:rsid w:val="009043B3"/>
    <w:rsid w:val="00907DEE"/>
    <w:rsid w:val="00916FA0"/>
    <w:rsid w:val="00921E98"/>
    <w:rsid w:val="00922DF8"/>
    <w:rsid w:val="009376DA"/>
    <w:rsid w:val="0094615C"/>
    <w:rsid w:val="00970768"/>
    <w:rsid w:val="009906AB"/>
    <w:rsid w:val="00990D6D"/>
    <w:rsid w:val="009A4D31"/>
    <w:rsid w:val="009B07F5"/>
    <w:rsid w:val="009C5665"/>
    <w:rsid w:val="009D2F9E"/>
    <w:rsid w:val="009E299A"/>
    <w:rsid w:val="009F540C"/>
    <w:rsid w:val="00A05373"/>
    <w:rsid w:val="00A07DEB"/>
    <w:rsid w:val="00A57B35"/>
    <w:rsid w:val="00A66C49"/>
    <w:rsid w:val="00A71138"/>
    <w:rsid w:val="00A74695"/>
    <w:rsid w:val="00A763B2"/>
    <w:rsid w:val="00A902FD"/>
    <w:rsid w:val="00A90831"/>
    <w:rsid w:val="00A959CE"/>
    <w:rsid w:val="00AA0CBA"/>
    <w:rsid w:val="00AB5A9B"/>
    <w:rsid w:val="00AB7C57"/>
    <w:rsid w:val="00AD3CB0"/>
    <w:rsid w:val="00AD4F8F"/>
    <w:rsid w:val="00AE1FA7"/>
    <w:rsid w:val="00AE4179"/>
    <w:rsid w:val="00B10450"/>
    <w:rsid w:val="00B25FE5"/>
    <w:rsid w:val="00B400F0"/>
    <w:rsid w:val="00B41D20"/>
    <w:rsid w:val="00B50119"/>
    <w:rsid w:val="00B64EAE"/>
    <w:rsid w:val="00B70D64"/>
    <w:rsid w:val="00B72786"/>
    <w:rsid w:val="00B75742"/>
    <w:rsid w:val="00B8154C"/>
    <w:rsid w:val="00BA5DD5"/>
    <w:rsid w:val="00BB303E"/>
    <w:rsid w:val="00BD2395"/>
    <w:rsid w:val="00BD3A63"/>
    <w:rsid w:val="00BD420E"/>
    <w:rsid w:val="00C031FB"/>
    <w:rsid w:val="00C05C78"/>
    <w:rsid w:val="00C10C2B"/>
    <w:rsid w:val="00C12545"/>
    <w:rsid w:val="00C33214"/>
    <w:rsid w:val="00C36D68"/>
    <w:rsid w:val="00C56533"/>
    <w:rsid w:val="00C6094A"/>
    <w:rsid w:val="00C823B4"/>
    <w:rsid w:val="00C87C6D"/>
    <w:rsid w:val="00CA5D22"/>
    <w:rsid w:val="00CE3182"/>
    <w:rsid w:val="00CE62C8"/>
    <w:rsid w:val="00D04194"/>
    <w:rsid w:val="00D149D1"/>
    <w:rsid w:val="00D271EB"/>
    <w:rsid w:val="00D3062A"/>
    <w:rsid w:val="00D3555E"/>
    <w:rsid w:val="00D55D7D"/>
    <w:rsid w:val="00D61073"/>
    <w:rsid w:val="00D7377F"/>
    <w:rsid w:val="00D924E9"/>
    <w:rsid w:val="00DA045F"/>
    <w:rsid w:val="00DA5A04"/>
    <w:rsid w:val="00DC0126"/>
    <w:rsid w:val="00DD7688"/>
    <w:rsid w:val="00E04D10"/>
    <w:rsid w:val="00E11E7A"/>
    <w:rsid w:val="00E420E3"/>
    <w:rsid w:val="00E6650D"/>
    <w:rsid w:val="00E66FC7"/>
    <w:rsid w:val="00E73250"/>
    <w:rsid w:val="00E83E9E"/>
    <w:rsid w:val="00EB27F8"/>
    <w:rsid w:val="00EB6263"/>
    <w:rsid w:val="00EC2341"/>
    <w:rsid w:val="00ED5455"/>
    <w:rsid w:val="00EE7DA4"/>
    <w:rsid w:val="00EF34B1"/>
    <w:rsid w:val="00F03415"/>
    <w:rsid w:val="00F146F8"/>
    <w:rsid w:val="00F22199"/>
    <w:rsid w:val="00F243CF"/>
    <w:rsid w:val="00F375F8"/>
    <w:rsid w:val="00F43F08"/>
    <w:rsid w:val="00F65167"/>
    <w:rsid w:val="00F71D39"/>
    <w:rsid w:val="00F94C9D"/>
    <w:rsid w:val="00FA13DC"/>
    <w:rsid w:val="00FA4BD0"/>
    <w:rsid w:val="00FA50A5"/>
    <w:rsid w:val="00FA6708"/>
    <w:rsid w:val="00FB2FF9"/>
    <w:rsid w:val="00FB6832"/>
    <w:rsid w:val="00FC49BE"/>
    <w:rsid w:val="00FE1C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1EA03"/>
  <w15:chartTrackingRefBased/>
  <w15:docId w15:val="{AFD9A00B-E24D-4D05-B793-EB10310E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7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37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832"/>
    <w:pPr>
      <w:ind w:left="720"/>
      <w:contextualSpacing/>
    </w:pPr>
  </w:style>
  <w:style w:type="paragraph" w:styleId="NormalWeb">
    <w:name w:val="Normal (Web)"/>
    <w:basedOn w:val="Normal"/>
    <w:uiPriority w:val="99"/>
    <w:semiHidden/>
    <w:unhideWhenUsed/>
    <w:rsid w:val="0037378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37378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7378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737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78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7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E98"/>
  </w:style>
  <w:style w:type="paragraph" w:styleId="Footer">
    <w:name w:val="footer"/>
    <w:basedOn w:val="Normal"/>
    <w:link w:val="FooterChar"/>
    <w:uiPriority w:val="99"/>
    <w:unhideWhenUsed/>
    <w:rsid w:val="0092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E98"/>
  </w:style>
  <w:style w:type="character" w:styleId="Hyperlink">
    <w:name w:val="Hyperlink"/>
    <w:basedOn w:val="DefaultParagraphFont"/>
    <w:uiPriority w:val="99"/>
    <w:unhideWhenUsed/>
    <w:rsid w:val="00B72786"/>
    <w:rPr>
      <w:color w:val="0563C1" w:themeColor="hyperlink"/>
      <w:u w:val="single"/>
    </w:rPr>
  </w:style>
  <w:style w:type="character" w:styleId="Strong">
    <w:name w:val="Strong"/>
    <w:basedOn w:val="DefaultParagraphFont"/>
    <w:uiPriority w:val="22"/>
    <w:qFormat/>
    <w:rsid w:val="007A1080"/>
    <w:rPr>
      <w:b/>
      <w:bCs/>
    </w:rPr>
  </w:style>
  <w:style w:type="character" w:styleId="UnresolvedMention">
    <w:name w:val="Unresolved Mention"/>
    <w:basedOn w:val="DefaultParagraphFont"/>
    <w:uiPriority w:val="99"/>
    <w:semiHidden/>
    <w:unhideWhenUsed/>
    <w:rsid w:val="00585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5716">
      <w:bodyDiv w:val="1"/>
      <w:marLeft w:val="0"/>
      <w:marRight w:val="0"/>
      <w:marTop w:val="0"/>
      <w:marBottom w:val="0"/>
      <w:divBdr>
        <w:top w:val="none" w:sz="0" w:space="0" w:color="auto"/>
        <w:left w:val="none" w:sz="0" w:space="0" w:color="auto"/>
        <w:bottom w:val="none" w:sz="0" w:space="0" w:color="auto"/>
        <w:right w:val="none" w:sz="0" w:space="0" w:color="auto"/>
      </w:divBdr>
      <w:divsChild>
        <w:div w:id="1560091291">
          <w:marLeft w:val="360"/>
          <w:marRight w:val="0"/>
          <w:marTop w:val="200"/>
          <w:marBottom w:val="120"/>
          <w:divBdr>
            <w:top w:val="none" w:sz="0" w:space="0" w:color="auto"/>
            <w:left w:val="none" w:sz="0" w:space="0" w:color="auto"/>
            <w:bottom w:val="none" w:sz="0" w:space="0" w:color="auto"/>
            <w:right w:val="none" w:sz="0" w:space="0" w:color="auto"/>
          </w:divBdr>
        </w:div>
        <w:div w:id="2031056587">
          <w:marLeft w:val="360"/>
          <w:marRight w:val="0"/>
          <w:marTop w:val="200"/>
          <w:marBottom w:val="120"/>
          <w:divBdr>
            <w:top w:val="none" w:sz="0" w:space="0" w:color="auto"/>
            <w:left w:val="none" w:sz="0" w:space="0" w:color="auto"/>
            <w:bottom w:val="none" w:sz="0" w:space="0" w:color="auto"/>
            <w:right w:val="none" w:sz="0" w:space="0" w:color="auto"/>
          </w:divBdr>
        </w:div>
        <w:div w:id="187333494">
          <w:marLeft w:val="360"/>
          <w:marRight w:val="0"/>
          <w:marTop w:val="200"/>
          <w:marBottom w:val="120"/>
          <w:divBdr>
            <w:top w:val="none" w:sz="0" w:space="0" w:color="auto"/>
            <w:left w:val="none" w:sz="0" w:space="0" w:color="auto"/>
            <w:bottom w:val="none" w:sz="0" w:space="0" w:color="auto"/>
            <w:right w:val="none" w:sz="0" w:space="0" w:color="auto"/>
          </w:divBdr>
        </w:div>
        <w:div w:id="186067808">
          <w:marLeft w:val="360"/>
          <w:marRight w:val="0"/>
          <w:marTop w:val="200"/>
          <w:marBottom w:val="120"/>
          <w:divBdr>
            <w:top w:val="none" w:sz="0" w:space="0" w:color="auto"/>
            <w:left w:val="none" w:sz="0" w:space="0" w:color="auto"/>
            <w:bottom w:val="none" w:sz="0" w:space="0" w:color="auto"/>
            <w:right w:val="none" w:sz="0" w:space="0" w:color="auto"/>
          </w:divBdr>
        </w:div>
      </w:divsChild>
    </w:div>
    <w:div w:id="497767774">
      <w:bodyDiv w:val="1"/>
      <w:marLeft w:val="0"/>
      <w:marRight w:val="0"/>
      <w:marTop w:val="0"/>
      <w:marBottom w:val="0"/>
      <w:divBdr>
        <w:top w:val="none" w:sz="0" w:space="0" w:color="auto"/>
        <w:left w:val="none" w:sz="0" w:space="0" w:color="auto"/>
        <w:bottom w:val="none" w:sz="0" w:space="0" w:color="auto"/>
        <w:right w:val="none" w:sz="0" w:space="0" w:color="auto"/>
      </w:divBdr>
    </w:div>
    <w:div w:id="1196194273">
      <w:bodyDiv w:val="1"/>
      <w:marLeft w:val="0"/>
      <w:marRight w:val="0"/>
      <w:marTop w:val="0"/>
      <w:marBottom w:val="0"/>
      <w:divBdr>
        <w:top w:val="none" w:sz="0" w:space="0" w:color="auto"/>
        <w:left w:val="none" w:sz="0" w:space="0" w:color="auto"/>
        <w:bottom w:val="none" w:sz="0" w:space="0" w:color="auto"/>
        <w:right w:val="none" w:sz="0" w:space="0" w:color="auto"/>
      </w:divBdr>
    </w:div>
    <w:div w:id="1260791242">
      <w:bodyDiv w:val="1"/>
      <w:marLeft w:val="0"/>
      <w:marRight w:val="0"/>
      <w:marTop w:val="0"/>
      <w:marBottom w:val="0"/>
      <w:divBdr>
        <w:top w:val="none" w:sz="0" w:space="0" w:color="auto"/>
        <w:left w:val="none" w:sz="0" w:space="0" w:color="auto"/>
        <w:bottom w:val="none" w:sz="0" w:space="0" w:color="auto"/>
        <w:right w:val="none" w:sz="0" w:space="0" w:color="auto"/>
      </w:divBdr>
    </w:div>
    <w:div w:id="1948848310">
      <w:bodyDiv w:val="1"/>
      <w:marLeft w:val="0"/>
      <w:marRight w:val="0"/>
      <w:marTop w:val="0"/>
      <w:marBottom w:val="0"/>
      <w:divBdr>
        <w:top w:val="none" w:sz="0" w:space="0" w:color="auto"/>
        <w:left w:val="none" w:sz="0" w:space="0" w:color="auto"/>
        <w:bottom w:val="none" w:sz="0" w:space="0" w:color="auto"/>
        <w:right w:val="none" w:sz="0" w:space="0" w:color="auto"/>
      </w:divBdr>
    </w:div>
    <w:div w:id="21263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ntjohn.ca/en/communit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fe@saintjohn.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intjohn.ca/fr/communaut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39E1E-6679-4FE6-A257-2D615972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755</Words>
  <Characters>4309</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
      <vt:lpstr/>
      <vt:lpstr/>
      <vt:lpstr>City of Saint John</vt:lpstr>
      <vt:lpstr>Ethnocultural Small Grant Guidelines (Pilot Project)</vt:lpstr>
      <vt:lpstr/>
      <vt:lpstr/>
      <vt:lpstr/>
      <vt:lpstr/>
      <vt:lpstr/>
      <vt:lpstr/>
      <vt:lpstr/>
      <vt:lpstr>The program will provide financial support in the form of small grants for the e</vt:lpstr>
      <vt:lpstr/>
      <vt:lpstr/>
      <vt:lpstr/>
      <vt:lpstr>Options of ethnocultural small grants are:</vt:lpstr>
      <vt:lpstr/>
      <vt:lpstr>an application completed in full answering the main questions such as  if your g</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Waldschutz, Jennifer</dc:creator>
  <cp:keywords/>
  <dc:description/>
  <cp:lastModifiedBy>RR Translations</cp:lastModifiedBy>
  <cp:revision>14</cp:revision>
  <dcterms:created xsi:type="dcterms:W3CDTF">2021-11-03T16:35:00Z</dcterms:created>
  <dcterms:modified xsi:type="dcterms:W3CDTF">2021-11-08T19:25:00Z</dcterms:modified>
</cp:coreProperties>
</file>