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9F5B" w14:textId="77777777" w:rsidR="00F54EEA" w:rsidRDefault="00F54EEA" w:rsidP="00F54EEA">
      <w:pPr>
        <w:pStyle w:val="APPENDIX2"/>
        <w:jc w:val="center"/>
      </w:pPr>
      <w:bookmarkStart w:id="0" w:name="_Toc93404107"/>
      <w:r>
        <w:t>Appendix C.2 - Pricing Response Form (SaaS)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2"/>
        <w:gridCol w:w="8538"/>
      </w:tblGrid>
      <w:tr w:rsidR="00F54EEA" w:rsidRPr="00FA3E7F" w14:paraId="20BF32DF" w14:textId="77777777" w:rsidTr="003956D2">
        <w:trPr>
          <w:cantSplit/>
          <w:trHeight w:val="20"/>
          <w:tblHeader/>
        </w:trPr>
        <w:tc>
          <w:tcPr>
            <w:tcW w:w="434" w:type="pct"/>
            <w:shd w:val="clear" w:color="auto" w:fill="C00000"/>
          </w:tcPr>
          <w:p w14:paraId="0381060F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ID</w:t>
            </w:r>
          </w:p>
        </w:tc>
        <w:tc>
          <w:tcPr>
            <w:tcW w:w="4566" w:type="pct"/>
            <w:shd w:val="clear" w:color="auto" w:fill="C00000"/>
          </w:tcPr>
          <w:p w14:paraId="07D21012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Requirement</w:t>
            </w:r>
          </w:p>
        </w:tc>
      </w:tr>
      <w:tr w:rsidR="00F54EEA" w:rsidRPr="00FA3E7F" w14:paraId="06E3412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20F4E8E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SS-1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0458A9C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Provide a breakdown of subscription price by module/functionality</w:t>
            </w:r>
          </w:p>
        </w:tc>
      </w:tr>
      <w:tr w:rsidR="00F54EEA" w:rsidRPr="00FA3E7F" w14:paraId="4B36934E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5747AE77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3FCFB03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F54EEA" w:rsidRPr="00FA3E7F" w14:paraId="1F81C06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7BE02DD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SS-2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F807E80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Identify what costs are outside of the Subscription Price.</w:t>
            </w:r>
          </w:p>
        </w:tc>
      </w:tr>
      <w:tr w:rsidR="00F54EEA" w:rsidRPr="00FA3E7F" w14:paraId="1D2CF59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FBF0955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ED5DA84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F54EEA" w:rsidRPr="00FA3E7F" w14:paraId="2DD315C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0D64A3D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SS-3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7EB02B2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Define the unit cost and any associated thresholds, based on volume of licenses, by module/functionality.</w:t>
            </w:r>
          </w:p>
        </w:tc>
      </w:tr>
      <w:tr w:rsidR="00F54EEA" w:rsidRPr="00FA3E7F" w14:paraId="241AB28B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5F7F041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3C8A97B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F54EEA" w:rsidRPr="00FA3E7F" w14:paraId="0CAE4CC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F4056B0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SS-4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524A6FC2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Provide a breakdown of the different levels of direct user licensing and associated costs per licence with each level.</w:t>
            </w:r>
          </w:p>
        </w:tc>
      </w:tr>
      <w:tr w:rsidR="00F54EEA" w:rsidRPr="00FA3E7F" w14:paraId="047724AF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5C540D2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B5484CA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F54EEA" w:rsidRPr="00FA3E7F" w14:paraId="77F522F4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9C7053E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SS-5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3211A28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AD2C6A">
              <w:rPr>
                <w:szCs w:val="20"/>
              </w:rPr>
              <w:t>Provide a breakdown of the different types of indirect licensing costs and how those costs are determined.</w:t>
            </w:r>
          </w:p>
        </w:tc>
      </w:tr>
      <w:tr w:rsidR="00F54EEA" w:rsidRPr="00FA3E7F" w14:paraId="49921CCD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24AF436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08781F9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F54EEA" w:rsidRPr="00FA3E7F" w14:paraId="21ECAA4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567BB2B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042A34">
              <w:t>SS-6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7841A2A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042A34">
              <w:t>Specify whether a single direct or indirect license can be used on multiple devices without incurring additional costs.  If costs are incurred specify what those costs are and how they are determined.</w:t>
            </w:r>
          </w:p>
        </w:tc>
      </w:tr>
      <w:tr w:rsidR="00F54EEA" w:rsidRPr="00FA3E7F" w14:paraId="460954E3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F4D4ABA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3386863" w14:textId="77777777" w:rsidR="00F54EEA" w:rsidRPr="00042A34" w:rsidRDefault="00F54EEA" w:rsidP="003956D2">
            <w:pPr>
              <w:spacing w:before="40" w:after="40"/>
            </w:pPr>
          </w:p>
        </w:tc>
      </w:tr>
      <w:tr w:rsidR="00F54EEA" w:rsidRPr="00FA3E7F" w14:paraId="7FD5843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F0A67C5" w14:textId="77777777" w:rsidR="00F54EEA" w:rsidRPr="00042A34" w:rsidRDefault="00F54EEA" w:rsidP="003956D2">
            <w:pPr>
              <w:spacing w:before="40" w:after="40"/>
            </w:pPr>
            <w:r w:rsidRPr="007F029F">
              <w:t>SS-7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D3BF290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breakdown of what services and deliverables are included in the implementation support cost.  </w:t>
            </w:r>
          </w:p>
        </w:tc>
      </w:tr>
      <w:tr w:rsidR="00F54EEA" w:rsidRPr="00FA3E7F" w14:paraId="7FECED59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3D3DD5DF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842A627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623EA90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F5A5E9A" w14:textId="77777777" w:rsidR="00F54EEA" w:rsidRPr="00042A34" w:rsidRDefault="00F54EEA" w:rsidP="003956D2">
            <w:pPr>
              <w:spacing w:before="40" w:after="40"/>
            </w:pPr>
            <w:r w:rsidRPr="007F029F">
              <w:t>SS-8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8EC09BF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breakdown estimate of travel and living expenses on a daily/weekly basis for the implementation support. </w:t>
            </w:r>
          </w:p>
        </w:tc>
      </w:tr>
      <w:tr w:rsidR="00F54EEA" w:rsidRPr="00FA3E7F" w14:paraId="2275995A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8E70D58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2F7AB5A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28FABA1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488DCB4" w14:textId="77777777" w:rsidR="00F54EEA" w:rsidRPr="00042A34" w:rsidRDefault="00F54EEA" w:rsidP="003956D2">
            <w:pPr>
              <w:spacing w:before="40" w:after="40"/>
            </w:pPr>
            <w:r w:rsidRPr="007F029F">
              <w:t>SS-9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187920C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breakdown estimate of billable hours and hourly rate by resource type for implementation support. </w:t>
            </w:r>
          </w:p>
        </w:tc>
      </w:tr>
      <w:tr w:rsidR="00F54EEA" w:rsidRPr="00FA3E7F" w14:paraId="4E1CDF5C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35C1D521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81A257B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00A9C19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4B1BA0B" w14:textId="77777777" w:rsidR="00F54EEA" w:rsidRPr="00042A34" w:rsidRDefault="00F54EEA" w:rsidP="003956D2">
            <w:pPr>
              <w:spacing w:before="40" w:after="40"/>
            </w:pPr>
            <w:r w:rsidRPr="007F029F">
              <w:t>SS-10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13B07DE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resource rate table.  Include hourly rates by resource type.  </w:t>
            </w:r>
          </w:p>
        </w:tc>
      </w:tr>
      <w:tr w:rsidR="00F54EEA" w:rsidRPr="00FA3E7F" w14:paraId="083189BA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B758884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lastRenderedPageBreak/>
              <w:t>Response:</w:t>
            </w:r>
          </w:p>
          <w:p w14:paraId="3702F9AF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49F0663D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F7D69F4" w14:textId="77777777" w:rsidR="00F54EEA" w:rsidRPr="00042A34" w:rsidRDefault="00F54EEA" w:rsidP="003956D2">
            <w:pPr>
              <w:spacing w:before="40" w:after="40"/>
            </w:pPr>
            <w:r w:rsidRPr="007F029F">
              <w:t>SS-11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9569720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breakdown of what is included in training cost.  </w:t>
            </w:r>
          </w:p>
        </w:tc>
      </w:tr>
      <w:tr w:rsidR="00F54EEA" w:rsidRPr="00FA3E7F" w14:paraId="1FFC0EF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68F142B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A057F93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18248DCF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3D69DB4" w14:textId="77777777" w:rsidR="00F54EEA" w:rsidRPr="00042A34" w:rsidRDefault="00F54EEA" w:rsidP="003956D2">
            <w:pPr>
              <w:spacing w:before="40" w:after="40"/>
            </w:pPr>
            <w:r w:rsidRPr="007F029F">
              <w:t>SS-12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B6CCDEA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Provide a breakdown of what services and licensing is included in the Maintenance and Support Costs.  </w:t>
            </w:r>
          </w:p>
        </w:tc>
      </w:tr>
      <w:tr w:rsidR="00F54EEA" w:rsidRPr="00FA3E7F" w14:paraId="59F59247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D610528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E0FA9E6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6A08B1D6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CF990B3" w14:textId="77777777" w:rsidR="00F54EEA" w:rsidRPr="00042A34" w:rsidRDefault="00F54EEA" w:rsidP="003956D2">
            <w:pPr>
              <w:spacing w:before="40" w:after="40"/>
            </w:pPr>
            <w:r w:rsidRPr="007F029F">
              <w:t>SS-13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D30F3E0" w14:textId="77777777" w:rsidR="00F54EEA" w:rsidRPr="00042A34" w:rsidRDefault="00F54EEA" w:rsidP="003956D2">
            <w:pPr>
              <w:spacing w:before="40" w:after="40"/>
            </w:pPr>
            <w:r w:rsidRPr="007F029F">
              <w:t>Provide a breakdown of how data storage costs are determined.</w:t>
            </w:r>
          </w:p>
        </w:tc>
      </w:tr>
      <w:tr w:rsidR="00F54EEA" w:rsidRPr="00FA3E7F" w14:paraId="1A6B1DAA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A9B5A4C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4E4039A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1AA45ED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A5DB9C2" w14:textId="77777777" w:rsidR="00F54EEA" w:rsidRPr="00042A34" w:rsidRDefault="00F54EEA" w:rsidP="003956D2">
            <w:pPr>
              <w:spacing w:before="40" w:after="40"/>
            </w:pPr>
            <w:r w:rsidRPr="007F029F">
              <w:t>SS-14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8AC0765" w14:textId="77777777" w:rsidR="00F54EEA" w:rsidRPr="00042A34" w:rsidRDefault="00F54EEA" w:rsidP="003956D2">
            <w:pPr>
              <w:spacing w:before="40" w:after="40"/>
            </w:pPr>
            <w:r w:rsidRPr="007F029F">
              <w:t xml:space="preserve">Identify any costs associated with </w:t>
            </w:r>
            <w:proofErr w:type="gramStart"/>
            <w:r w:rsidRPr="007F029F">
              <w:t>data  extracts</w:t>
            </w:r>
            <w:proofErr w:type="gramEnd"/>
            <w:r w:rsidRPr="007F029F">
              <w:t xml:space="preserve"> or data transmission between integration points during implementation and after the solution is deployed.</w:t>
            </w:r>
          </w:p>
        </w:tc>
      </w:tr>
      <w:tr w:rsidR="00F54EEA" w:rsidRPr="00FA3E7F" w14:paraId="7B800327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ED7644E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82FC407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2CA730B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905DB5C" w14:textId="77777777" w:rsidR="00F54EEA" w:rsidRPr="00042A34" w:rsidRDefault="00F54EEA" w:rsidP="003956D2">
            <w:pPr>
              <w:spacing w:before="40" w:after="40"/>
            </w:pPr>
            <w:r w:rsidRPr="007F029F">
              <w:t>SS-15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0BD63B6" w14:textId="77777777" w:rsidR="00F54EEA" w:rsidRPr="00042A34" w:rsidRDefault="00F54EEA" w:rsidP="003956D2">
            <w:pPr>
              <w:spacing w:before="40" w:after="40"/>
            </w:pPr>
            <w:r w:rsidRPr="007F029F">
              <w:t>Provide a service and fee catalogue associated with all services provided.</w:t>
            </w:r>
          </w:p>
        </w:tc>
      </w:tr>
      <w:tr w:rsidR="00F54EEA" w:rsidRPr="00FA3E7F" w14:paraId="04214608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5055A44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9649E7F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205CCE3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B8856DC" w14:textId="77777777" w:rsidR="00F54EEA" w:rsidRPr="00042A34" w:rsidRDefault="00F54EEA" w:rsidP="003956D2">
            <w:pPr>
              <w:spacing w:before="40" w:after="40"/>
            </w:pPr>
            <w:r w:rsidRPr="007F029F">
              <w:t>SS-16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878E102" w14:textId="77777777" w:rsidR="00F54EEA" w:rsidRPr="00042A34" w:rsidRDefault="00F54EEA" w:rsidP="003956D2">
            <w:pPr>
              <w:spacing w:before="40" w:after="40"/>
            </w:pPr>
            <w:r w:rsidRPr="007F029F">
              <w:t>Describe your client exit strategy and any additional costs that are expected by the client.</w:t>
            </w:r>
          </w:p>
        </w:tc>
      </w:tr>
      <w:tr w:rsidR="00F54EEA" w:rsidRPr="00FA3E7F" w14:paraId="3A54ABA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35FC835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C9063E2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0E062564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D49AAE9" w14:textId="77777777" w:rsidR="00F54EEA" w:rsidRPr="00042A34" w:rsidRDefault="00F54EEA" w:rsidP="003956D2">
            <w:pPr>
              <w:spacing w:before="40" w:after="40"/>
            </w:pPr>
            <w:r w:rsidRPr="007F029F">
              <w:t>SS-17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E2EA1E8" w14:textId="77777777" w:rsidR="00F54EEA" w:rsidRPr="00042A34" w:rsidRDefault="00F54EEA" w:rsidP="003956D2">
            <w:pPr>
              <w:spacing w:before="40" w:after="40"/>
            </w:pPr>
            <w:r w:rsidRPr="007F029F">
              <w:t>Identify any annual inflation/escalation factor being used.</w:t>
            </w:r>
          </w:p>
        </w:tc>
      </w:tr>
      <w:tr w:rsidR="00F54EEA" w:rsidRPr="00FA3E7F" w14:paraId="73DFE6FB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CD51438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575663C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29AAB383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FAD2D8E" w14:textId="77777777" w:rsidR="00F54EEA" w:rsidRPr="00042A34" w:rsidRDefault="00F54EEA" w:rsidP="003956D2">
            <w:pPr>
              <w:spacing w:before="40" w:after="40"/>
            </w:pPr>
            <w:r w:rsidRPr="007F029F">
              <w:t>SS-18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1B9A2E2" w14:textId="77777777" w:rsidR="00F54EEA" w:rsidRPr="00042A34" w:rsidRDefault="00F54EEA" w:rsidP="003956D2">
            <w:pPr>
              <w:spacing w:before="40" w:after="40"/>
            </w:pPr>
            <w:r w:rsidRPr="007F029F">
              <w:t>Identify any other costs not covered above.</w:t>
            </w:r>
          </w:p>
        </w:tc>
      </w:tr>
      <w:tr w:rsidR="00F54EEA" w:rsidRPr="00FA3E7F" w14:paraId="43B5B826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4B5624A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D885F1E" w14:textId="77777777" w:rsidR="00F54EEA" w:rsidRPr="007F029F" w:rsidRDefault="00F54EEA" w:rsidP="003956D2">
            <w:pPr>
              <w:spacing w:before="40" w:after="40"/>
            </w:pPr>
          </w:p>
        </w:tc>
      </w:tr>
      <w:tr w:rsidR="00F54EEA" w:rsidRPr="00FA3E7F" w14:paraId="16945DF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D6650C3" w14:textId="77777777" w:rsidR="00F54EEA" w:rsidRPr="00042A34" w:rsidRDefault="00F54EEA" w:rsidP="003956D2">
            <w:pPr>
              <w:spacing w:before="40" w:after="40"/>
            </w:pPr>
            <w:r w:rsidRPr="007F029F">
              <w:t>SS-19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9352334" w14:textId="77777777" w:rsidR="00F54EEA" w:rsidRPr="00042A34" w:rsidRDefault="00F54EEA" w:rsidP="003956D2">
            <w:pPr>
              <w:spacing w:before="40" w:after="40"/>
            </w:pPr>
            <w:r w:rsidRPr="007F029F">
              <w:t>Provide a list of assumptions in the table below.</w:t>
            </w:r>
          </w:p>
        </w:tc>
      </w:tr>
      <w:tr w:rsidR="00F54EEA" w:rsidRPr="00FA3E7F" w14:paraId="70CF8455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4E622BA" w14:textId="77777777" w:rsidR="00F54EEA" w:rsidRPr="00FA3E7F" w:rsidRDefault="00F54EEA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BCF0A6C" w14:textId="77777777" w:rsidR="00F54EEA" w:rsidRPr="007F029F" w:rsidRDefault="00F54EEA" w:rsidP="003956D2">
            <w:pPr>
              <w:spacing w:before="40" w:after="40"/>
            </w:pPr>
          </w:p>
        </w:tc>
      </w:tr>
    </w:tbl>
    <w:p w14:paraId="6414AC6F" w14:textId="77777777" w:rsidR="00F54EEA" w:rsidRDefault="00F54EEA" w:rsidP="00F54EEA">
      <w:pPr>
        <w:rPr>
          <w:lang w:val="en-US"/>
        </w:rPr>
      </w:pPr>
    </w:p>
    <w:p w14:paraId="08280C66" w14:textId="77777777" w:rsidR="00F54EEA" w:rsidRPr="00AD2C6A" w:rsidRDefault="00F54EEA" w:rsidP="00F54EEA">
      <w:pPr>
        <w:rPr>
          <w:b/>
          <w:bCs/>
          <w:lang w:val="en-US"/>
        </w:rPr>
      </w:pPr>
      <w:r w:rsidRPr="00AD2C6A">
        <w:rPr>
          <w:b/>
          <w:bCs/>
          <w:lang w:val="en-US"/>
        </w:rPr>
        <w:t>Assumptions: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8636"/>
      </w:tblGrid>
      <w:tr w:rsidR="00F54EEA" w:rsidRPr="00AD2C6A" w14:paraId="35F07B2B" w14:textId="77777777" w:rsidTr="003956D2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705204" w14:textId="77777777" w:rsidR="00F54EEA" w:rsidRPr="00AD2C6A" w:rsidRDefault="00F54EEA" w:rsidP="003956D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D2C6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ID#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071655" w14:textId="77777777" w:rsidR="00F54EEA" w:rsidRPr="00AD2C6A" w:rsidRDefault="00F54EEA" w:rsidP="003956D2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D2C6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Assumption</w:t>
            </w:r>
          </w:p>
        </w:tc>
      </w:tr>
      <w:tr w:rsidR="00F54EEA" w:rsidRPr="00AD2C6A" w14:paraId="27110E0D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49D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1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1CA0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4861836F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02A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2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841F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476B1750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1EC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3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4A73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3F0A0775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35D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95AD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691B820D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5D9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5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A793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27D6CD3D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9C8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6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2E6C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32A60572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521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7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722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5A8DDAD9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2B2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8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1231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54EEA" w:rsidRPr="00AD2C6A" w14:paraId="0281B734" w14:textId="77777777" w:rsidTr="003956D2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8E6D" w14:textId="77777777" w:rsidR="00F54EEA" w:rsidRPr="00AD2C6A" w:rsidRDefault="00F54EEA" w:rsidP="003956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D2C6A">
              <w:rPr>
                <w:sz w:val="20"/>
                <w:szCs w:val="20"/>
              </w:rPr>
              <w:t>N</w:t>
            </w:r>
          </w:p>
        </w:tc>
        <w:tc>
          <w:tcPr>
            <w:tcW w:w="4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AC0A" w14:textId="77777777" w:rsidR="00F54EEA" w:rsidRPr="00AD2C6A" w:rsidRDefault="00F54EEA" w:rsidP="003956D2">
            <w:pPr>
              <w:spacing w:before="40" w:after="4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5E08E0" w14:textId="77777777" w:rsidR="00F54EEA" w:rsidRPr="00516035" w:rsidRDefault="00F54EEA" w:rsidP="00F54EEA">
      <w:pPr>
        <w:rPr>
          <w:lang w:val="en-US"/>
        </w:rPr>
      </w:pPr>
    </w:p>
    <w:p w14:paraId="14FB26DC" w14:textId="77777777" w:rsidR="00505A9D" w:rsidRDefault="00505A9D"/>
    <w:sectPr w:rsidR="0050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2D"/>
    <w:multiLevelType w:val="hybridMultilevel"/>
    <w:tmpl w:val="8B8C0682"/>
    <w:lvl w:ilvl="0" w:tplc="3E328AE6">
      <w:start w:val="1"/>
      <w:numFmt w:val="bullet"/>
      <w:pStyle w:val="Table-Bullets2"/>
      <w:lvlText w:val=""/>
      <w:lvlJc w:val="left"/>
      <w:pPr>
        <w:ind w:left="1080" w:hanging="360"/>
      </w:pPr>
      <w:rPr>
        <w:rFonts w:ascii="Symbol" w:hAnsi="Symbol" w:hint="default"/>
        <w:sz w:val="15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573A"/>
    <w:multiLevelType w:val="multilevel"/>
    <w:tmpl w:val="0F7A38F4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90672"/>
    <w:multiLevelType w:val="hybridMultilevel"/>
    <w:tmpl w:val="697C2938"/>
    <w:lvl w:ilvl="0" w:tplc="CC9ABAEA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A"/>
    <w:rsid w:val="001D62D1"/>
    <w:rsid w:val="00264A3C"/>
    <w:rsid w:val="003927D4"/>
    <w:rsid w:val="00505A9D"/>
    <w:rsid w:val="00691DE4"/>
    <w:rsid w:val="00832940"/>
    <w:rsid w:val="00EF26FD"/>
    <w:rsid w:val="00F31FB3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FC13"/>
  <w15:chartTrackingRefBased/>
  <w15:docId w15:val="{E1269F99-AB4F-4B4D-B7B5-9A411D3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EA"/>
    <w:pPr>
      <w:spacing w:after="120" w:line="264" w:lineRule="auto"/>
    </w:pPr>
    <w:rPr>
      <w:rFonts w:ascii="Calibri" w:eastAsia="Times New Roman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1"/>
    <w:pPr>
      <w:keepNext/>
      <w:keepLines/>
      <w:numPr>
        <w:numId w:val="5"/>
      </w:numPr>
      <w:pBdr>
        <w:top w:val="single" w:sz="18" w:space="1" w:color="235BA8" w:themeColor="accent4"/>
        <w:left w:val="single" w:sz="18" w:space="4" w:color="235BA8" w:themeColor="accent4"/>
        <w:bottom w:val="single" w:sz="18" w:space="1" w:color="235BA8" w:themeColor="accent4"/>
        <w:right w:val="single" w:sz="18" w:space="4" w:color="235BA8" w:themeColor="accent4"/>
      </w:pBdr>
      <w:shd w:val="clear" w:color="auto" w:fill="235BA8" w:themeFill="accent4"/>
      <w:spacing w:before="360" w:after="300"/>
      <w:jc w:val="both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D1"/>
    <w:pPr>
      <w:keepNext/>
      <w:numPr>
        <w:ilvl w:val="1"/>
        <w:numId w:val="5"/>
      </w:numPr>
      <w:spacing w:before="300" w:after="300"/>
      <w:jc w:val="both"/>
      <w:outlineLvl w:val="1"/>
    </w:pPr>
    <w:rPr>
      <w:rFonts w:ascii="Arial" w:eastAsiaTheme="majorEastAsia" w:hAnsi="Arial" w:cstheme="majorBidi"/>
      <w:b/>
      <w:bCs/>
      <w:color w:val="235BA8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2D1"/>
    <w:pPr>
      <w:keepNext/>
      <w:keepLines/>
      <w:numPr>
        <w:ilvl w:val="2"/>
        <w:numId w:val="5"/>
      </w:numPr>
      <w:spacing w:before="300" w:after="300"/>
      <w:jc w:val="both"/>
      <w:outlineLvl w:val="2"/>
    </w:pPr>
    <w:rPr>
      <w:rFonts w:ascii="Arial" w:eastAsiaTheme="majorEastAsia" w:hAnsi="Arial" w:cstheme="majorBidi"/>
      <w:b/>
      <w:bCs/>
      <w:color w:val="337D58" w:themeColor="accent3"/>
      <w:szCs w:val="22"/>
    </w:rPr>
  </w:style>
  <w:style w:type="paragraph" w:styleId="Heading4">
    <w:name w:val="heading 4"/>
    <w:next w:val="Normal"/>
    <w:link w:val="Heading4Char"/>
    <w:unhideWhenUsed/>
    <w:qFormat/>
    <w:rsid w:val="001D62D1"/>
    <w:pPr>
      <w:spacing w:before="240" w:after="240" w:line="240" w:lineRule="auto"/>
      <w:outlineLvl w:val="3"/>
    </w:pPr>
    <w:rPr>
      <w:rFonts w:ascii="Arial" w:eastAsiaTheme="majorEastAsia" w:hAnsi="Arial" w:cstheme="majorBidi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D62D1"/>
    <w:pPr>
      <w:tabs>
        <w:tab w:val="num" w:pos="1368"/>
      </w:tabs>
      <w:spacing w:before="240" w:after="60" w:line="240" w:lineRule="auto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62D1"/>
    <w:pPr>
      <w:tabs>
        <w:tab w:val="num" w:pos="1512"/>
      </w:tabs>
      <w:spacing w:before="240" w:after="60" w:line="240" w:lineRule="auto"/>
      <w:ind w:left="1512" w:hanging="1152"/>
      <w:jc w:val="both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62D1"/>
    <w:pPr>
      <w:tabs>
        <w:tab w:val="num" w:pos="1656"/>
      </w:tabs>
      <w:spacing w:before="240" w:after="60" w:line="240" w:lineRule="auto"/>
      <w:ind w:left="1656" w:hanging="1296"/>
      <w:jc w:val="both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62D1"/>
    <w:pPr>
      <w:tabs>
        <w:tab w:val="num" w:pos="1800"/>
      </w:tabs>
      <w:spacing w:before="240" w:after="60" w:line="240" w:lineRule="auto"/>
      <w:ind w:left="1800" w:hanging="1440"/>
      <w:jc w:val="both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62D1"/>
    <w:pPr>
      <w:tabs>
        <w:tab w:val="num" w:pos="1944"/>
      </w:tabs>
      <w:spacing w:before="240" w:after="60" w:line="240" w:lineRule="auto"/>
      <w:ind w:left="1944" w:hanging="1584"/>
      <w:jc w:val="both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Header">
    <w:name w:val="TOC-Header"/>
    <w:basedOn w:val="Heading1"/>
    <w:qFormat/>
    <w:rsid w:val="001D62D1"/>
    <w:pPr>
      <w:numPr>
        <w:numId w:val="0"/>
      </w:numPr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"/>
    <w:rsid w:val="001D62D1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235BA8" w:themeFill="accent4"/>
      <w:lang w:val="en-CA"/>
    </w:rPr>
  </w:style>
  <w:style w:type="paragraph" w:customStyle="1" w:styleId="TOC-Headings">
    <w:name w:val="TOC-Headings"/>
    <w:qFormat/>
    <w:rsid w:val="001D62D1"/>
    <w:pPr>
      <w:spacing w:after="260" w:line="300" w:lineRule="exact"/>
    </w:pPr>
    <w:rPr>
      <w:rFonts w:ascii="Arial" w:hAnsi="Arial"/>
      <w:b/>
      <w:color w:val="1A447D" w:themeColor="accent4" w:themeShade="BF"/>
      <w:sz w:val="21"/>
      <w:lang w:val="en-CA"/>
    </w:rPr>
  </w:style>
  <w:style w:type="paragraph" w:customStyle="1" w:styleId="TextBoxTitle">
    <w:name w:val="Text Box Title"/>
    <w:basedOn w:val="Normal"/>
    <w:link w:val="TextBoxTitleChar"/>
    <w:qFormat/>
    <w:rsid w:val="001D62D1"/>
    <w:pPr>
      <w:spacing w:before="120"/>
      <w:jc w:val="both"/>
    </w:pPr>
    <w:rPr>
      <w:rFonts w:ascii="Arial" w:eastAsiaTheme="minorHAnsi" w:hAnsi="Arial" w:cs="Arial"/>
      <w:b/>
      <w:color w:val="FFFFFF" w:themeColor="background1"/>
      <w:szCs w:val="2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TitleChar">
    <w:name w:val="Text Box Title Char"/>
    <w:basedOn w:val="DefaultParagraphFont"/>
    <w:link w:val="TextBoxTitle"/>
    <w:rsid w:val="001D62D1"/>
    <w:rPr>
      <w:rFonts w:ascii="Arial" w:hAnsi="Arial" w:cs="Arial"/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BoxBullets">
    <w:name w:val="Text Box Bullets"/>
    <w:basedOn w:val="ListParagraph"/>
    <w:link w:val="TextBoxBulletsChar"/>
    <w:qFormat/>
    <w:rsid w:val="001D62D1"/>
    <w:pPr>
      <w:numPr>
        <w:numId w:val="6"/>
      </w:numPr>
      <w:spacing w:line="204" w:lineRule="auto"/>
    </w:pPr>
    <w:rPr>
      <w:rFonts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BulletsChar">
    <w:name w:val="Text Box Bullets Char"/>
    <w:basedOn w:val="ListParagraphChar"/>
    <w:link w:val="TextBoxBullets"/>
    <w:rsid w:val="001D62D1"/>
    <w:rPr>
      <w:rFonts w:ascii="Arial" w:hAnsi="Arial"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link w:val="ListParagraphChar"/>
    <w:uiPriority w:val="34"/>
    <w:qFormat/>
    <w:rsid w:val="001D62D1"/>
    <w:pPr>
      <w:spacing w:before="120"/>
      <w:ind w:left="720"/>
      <w:jc w:val="both"/>
    </w:pPr>
    <w:rPr>
      <w:rFonts w:ascii="Arial" w:eastAsiaTheme="minorHAnsi" w:hAnsi="Arial" w:cstheme="minorBidi"/>
      <w:szCs w:val="22"/>
      <w:lang w:val="en-US"/>
    </w:rPr>
  </w:style>
  <w:style w:type="paragraph" w:customStyle="1" w:styleId="Table-Bullets2">
    <w:name w:val="Table-Bullets2"/>
    <w:qFormat/>
    <w:rsid w:val="001D62D1"/>
    <w:pPr>
      <w:numPr>
        <w:numId w:val="7"/>
      </w:numPr>
      <w:spacing w:after="180" w:line="240" w:lineRule="auto"/>
    </w:pPr>
    <w:rPr>
      <w:rFonts w:ascii="Times New Roman" w:hAnsi="Times New Roman"/>
      <w:lang w:val="en-CA"/>
    </w:rPr>
  </w:style>
  <w:style w:type="paragraph" w:customStyle="1" w:styleId="SCIIBodyText">
    <w:name w:val="SCII Body Text"/>
    <w:basedOn w:val="Normal"/>
    <w:link w:val="SCIIBodyTextChar"/>
    <w:qFormat/>
    <w:rsid w:val="001D62D1"/>
    <w:pPr>
      <w:spacing w:before="120"/>
      <w:jc w:val="both"/>
    </w:pPr>
    <w:rPr>
      <w:rFonts w:asciiTheme="minorHAnsi" w:hAnsiTheme="minorHAnsi"/>
    </w:rPr>
  </w:style>
  <w:style w:type="character" w:customStyle="1" w:styleId="SCIIBodyTextChar">
    <w:name w:val="SCII Body Text Char"/>
    <w:basedOn w:val="DefaultParagraphFont"/>
    <w:link w:val="SCIIBodyText"/>
    <w:rsid w:val="001D62D1"/>
    <w:rPr>
      <w:rFonts w:eastAsia="Times New Roman" w:cs="Times New Roman"/>
      <w:szCs w:val="24"/>
      <w:lang w:val="en-CA"/>
    </w:rPr>
  </w:style>
  <w:style w:type="paragraph" w:customStyle="1" w:styleId="InformationTableHeader">
    <w:name w:val="Information Table Header"/>
    <w:basedOn w:val="Normal"/>
    <w:link w:val="InformationTableHeaderChar"/>
    <w:qFormat/>
    <w:rsid w:val="001D62D1"/>
    <w:pPr>
      <w:spacing w:before="60" w:after="60"/>
      <w:jc w:val="both"/>
    </w:pPr>
    <w:rPr>
      <w:rFonts w:ascii="Arial" w:eastAsiaTheme="minorHAnsi" w:hAnsi="Arial" w:cs="Arial"/>
      <w:b/>
      <w:color w:val="FFFFFF" w:themeColor="background1"/>
      <w:sz w:val="24"/>
      <w:szCs w:val="22"/>
    </w:rPr>
  </w:style>
  <w:style w:type="character" w:customStyle="1" w:styleId="InformationTableHeaderChar">
    <w:name w:val="Information Table Header Char"/>
    <w:basedOn w:val="DefaultParagraphFont"/>
    <w:link w:val="InformationTableHeader"/>
    <w:rsid w:val="001D62D1"/>
    <w:rPr>
      <w:rFonts w:ascii="Arial" w:hAnsi="Arial" w:cs="Arial"/>
      <w:b/>
      <w:color w:val="FFFFFF" w:themeColor="background1"/>
      <w:sz w:val="24"/>
      <w:lang w:val="en-CA"/>
    </w:rPr>
  </w:style>
  <w:style w:type="paragraph" w:customStyle="1" w:styleId="TableAccentText">
    <w:name w:val="Table Accent Text"/>
    <w:basedOn w:val="Normal"/>
    <w:qFormat/>
    <w:rsid w:val="001D62D1"/>
    <w:pPr>
      <w:spacing w:before="60" w:after="60" w:line="288" w:lineRule="auto"/>
      <w:jc w:val="both"/>
    </w:pPr>
    <w:rPr>
      <w:rFonts w:ascii="Arial" w:eastAsiaTheme="minorHAnsi" w:hAnsi="Arial" w:cstheme="minorBidi"/>
      <w:b/>
      <w:color w:val="839A99" w:themeColor="accent2" w:themeShade="BF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D1"/>
    <w:rPr>
      <w:rFonts w:ascii="Arial" w:eastAsiaTheme="majorEastAsia" w:hAnsi="Arial" w:cstheme="majorBidi"/>
      <w:b/>
      <w:bCs/>
      <w:color w:val="235BA8" w:themeColor="accent4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2D1"/>
    <w:rPr>
      <w:rFonts w:ascii="Arial" w:eastAsiaTheme="majorEastAsia" w:hAnsi="Arial" w:cstheme="majorBidi"/>
      <w:b/>
      <w:bCs/>
      <w:color w:val="337D58" w:themeColor="accent3"/>
      <w:lang w:val="en-CA"/>
    </w:rPr>
  </w:style>
  <w:style w:type="character" w:customStyle="1" w:styleId="Heading4Char">
    <w:name w:val="Heading 4 Char"/>
    <w:basedOn w:val="DefaultParagraphFont"/>
    <w:link w:val="Heading4"/>
    <w:rsid w:val="001D62D1"/>
    <w:rPr>
      <w:rFonts w:ascii="Arial" w:eastAsiaTheme="majorEastAsia" w:hAnsi="Arial" w:cstheme="majorBidi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D62D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62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6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62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62D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D62D1"/>
    <w:pPr>
      <w:spacing w:before="120"/>
      <w:jc w:val="both"/>
    </w:pPr>
    <w:rPr>
      <w:rFonts w:ascii="Arial" w:eastAsiaTheme="minorHAnsi" w:hAnsi="Arial" w:cs="Arial"/>
      <w:b/>
      <w:iCs/>
      <w:sz w:val="20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62D1"/>
    <w:rPr>
      <w:b/>
      <w:bCs/>
      <w:color w:val="009E77" w:themeColor="accent1"/>
    </w:rPr>
  </w:style>
  <w:style w:type="paragraph" w:styleId="NoSpacing">
    <w:name w:val="No Spacing"/>
    <w:uiPriority w:val="1"/>
    <w:qFormat/>
    <w:rsid w:val="001D62D1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2D1"/>
    <w:rPr>
      <w:rFonts w:ascii="Arial" w:hAnsi="Arial"/>
    </w:rPr>
  </w:style>
  <w:style w:type="table" w:styleId="TableGrid">
    <w:name w:val="Table Grid"/>
    <w:basedOn w:val="TableNormal"/>
    <w:uiPriority w:val="39"/>
    <w:rsid w:val="00F5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Heading2"/>
    <w:link w:val="APPENDIX2Char"/>
    <w:qFormat/>
    <w:rsid w:val="00F54EEA"/>
    <w:pPr>
      <w:widowControl w:val="0"/>
      <w:numPr>
        <w:ilvl w:val="0"/>
        <w:numId w:val="0"/>
      </w:numPr>
      <w:tabs>
        <w:tab w:val="left" w:pos="709"/>
      </w:tabs>
      <w:spacing w:before="240" w:after="120"/>
      <w:jc w:val="left"/>
    </w:pPr>
    <w:rPr>
      <w:rFonts w:ascii="Calibri" w:eastAsia="Times New Roman" w:hAnsi="Calibri" w:cs="Arial"/>
      <w:iCs/>
      <w:color w:val="auto"/>
      <w:szCs w:val="22"/>
      <w:lang w:val="en-US"/>
    </w:rPr>
  </w:style>
  <w:style w:type="character" w:customStyle="1" w:styleId="APPENDIX2Char">
    <w:name w:val="APPENDIX 2 Char"/>
    <w:basedOn w:val="DefaultParagraphFont"/>
    <w:link w:val="APPENDIX2"/>
    <w:rsid w:val="00F54EEA"/>
    <w:rPr>
      <w:rFonts w:ascii="Calibri" w:eastAsia="Times New Roman" w:hAnsi="Calibri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678565"/>
      </a:dk2>
      <a:lt2>
        <a:srgbClr val="F3E564"/>
      </a:lt2>
      <a:accent1>
        <a:srgbClr val="009E77"/>
      </a:accent1>
      <a:accent2>
        <a:srgbClr val="B9C6C5"/>
      </a:accent2>
      <a:accent3>
        <a:srgbClr val="337D58"/>
      </a:accent3>
      <a:accent4>
        <a:srgbClr val="235BA8"/>
      </a:accent4>
      <a:accent5>
        <a:srgbClr val="BBBCBE"/>
      </a:accent5>
      <a:accent6>
        <a:srgbClr val="3B3B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A27852D5A949837B081E4828B6E5" ma:contentTypeVersion="11" ma:contentTypeDescription="Create a new document." ma:contentTypeScope="" ma:versionID="d62e66735d0535dca94a8088665da822">
  <xsd:schema xmlns:xsd="http://www.w3.org/2001/XMLSchema" xmlns:xs="http://www.w3.org/2001/XMLSchema" xmlns:p="http://schemas.microsoft.com/office/2006/metadata/properties" xmlns:ns2="d4b9214a-7757-4da3-917d-f5af37a55a4e" xmlns:ns3="60037831-0767-4f64-83e6-8f3a4c1ad458" targetNamespace="http://schemas.microsoft.com/office/2006/metadata/properties" ma:root="true" ma:fieldsID="b53027840a4c3e1fd1356a1555fff761" ns2:_="" ns3:_="">
    <xsd:import namespace="d4b9214a-7757-4da3-917d-f5af37a55a4e"/>
    <xsd:import namespace="60037831-0767-4f64-83e6-8f3a4c1a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9214a-7757-4da3-917d-f5af37a55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7831-0767-4f64-83e6-8f3a4c1a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7E806-36AE-4876-8241-590080EA24E4}"/>
</file>

<file path=customXml/itemProps2.xml><?xml version="1.0" encoding="utf-8"?>
<ds:datastoreItem xmlns:ds="http://schemas.openxmlformats.org/officeDocument/2006/customXml" ds:itemID="{47678E8C-7225-4779-8422-4CCCD39042F1}"/>
</file>

<file path=customXml/itemProps3.xml><?xml version="1.0" encoding="utf-8"?>
<ds:datastoreItem xmlns:ds="http://schemas.openxmlformats.org/officeDocument/2006/customXml" ds:itemID="{5E2695B1-7519-4F6A-8810-179BFEF05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Michael Benson</cp:lastModifiedBy>
  <cp:revision>1</cp:revision>
  <dcterms:created xsi:type="dcterms:W3CDTF">2022-01-28T17:22:00Z</dcterms:created>
  <dcterms:modified xsi:type="dcterms:W3CDTF">2022-01-28T17:22:00Z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0x010100D7E6A27852D5A949837B081E4828B6E5</vt:lpwstr>
  </property>
</Properties>
</file>